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6A" w:rsidRDefault="00A13302">
      <w:pPr>
        <w:pStyle w:val="a6"/>
        <w:widowControl/>
        <w:spacing w:beforeAutospacing="0" w:afterAutospacing="0" w:line="588"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333333"/>
          <w:sz w:val="44"/>
          <w:szCs w:val="44"/>
          <w:shd w:val="clear" w:color="auto" w:fill="FFFFFF"/>
        </w:rPr>
        <w:t>关于公开征求</w:t>
      </w:r>
      <w:r>
        <w:rPr>
          <w:rFonts w:ascii="方正小标宋简体" w:eastAsia="方正小标宋简体" w:hAnsi="方正小标宋简体" w:cs="方正小标宋简体" w:hint="eastAsia"/>
          <w:sz w:val="44"/>
          <w:szCs w:val="44"/>
        </w:rPr>
        <w:t>《中国（天津）自由贸易试验区条例（修正案草案·征求意见稿）》</w:t>
      </w:r>
    </w:p>
    <w:p w:rsidR="0026486A" w:rsidRDefault="00A13302">
      <w:pPr>
        <w:pStyle w:val="a6"/>
        <w:widowControl/>
        <w:spacing w:beforeAutospacing="0" w:afterAutospacing="0" w:line="588" w:lineRule="exact"/>
        <w:ind w:firstLineChars="0" w:firstLine="0"/>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shd w:val="clear" w:color="auto" w:fill="FFFFFF"/>
        </w:rPr>
        <w:t>意见的公告</w:t>
      </w:r>
    </w:p>
    <w:p w:rsidR="0026486A" w:rsidRDefault="0026486A">
      <w:pPr>
        <w:pStyle w:val="a6"/>
        <w:widowControl/>
        <w:spacing w:beforeAutospacing="0" w:afterAutospacing="0" w:line="588" w:lineRule="exact"/>
        <w:ind w:firstLine="640"/>
        <w:rPr>
          <w:rFonts w:ascii="仿宋_GB2312" w:eastAsia="仿宋_GB2312" w:hAnsi="仿宋_GB2312" w:cs="仿宋_GB2312"/>
          <w:color w:val="333333"/>
          <w:sz w:val="32"/>
          <w:szCs w:val="32"/>
          <w:shd w:val="clear" w:color="auto" w:fill="FFFFFF"/>
        </w:rPr>
      </w:pPr>
    </w:p>
    <w:p w:rsidR="0026486A" w:rsidRDefault="00A13302">
      <w:pPr>
        <w:pStyle w:val="a6"/>
        <w:widowControl/>
        <w:spacing w:beforeAutospacing="0" w:afterAutospacing="0" w:line="588" w:lineRule="exac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为了进一步增强立法的透明度，拓宽公众参与立法的渠道，广泛听取社会各方面的意见，现将《中国（天津）自由贸易试验区条例（修正案草案·征求意见稿）》全文刊登。请社会各界人士提出意见和建议，并请于5月</w:t>
      </w:r>
      <w:r w:rsidR="002015C8">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日前通过以下二种方式之一反馈：</w:t>
      </w:r>
    </w:p>
    <w:p w:rsidR="0026486A" w:rsidRDefault="00A13302" w:rsidP="0026486A">
      <w:pPr>
        <w:pStyle w:val="a6"/>
        <w:widowControl/>
        <w:spacing w:beforeAutospacing="0" w:afterAutospacing="0" w:line="588" w:lineRule="exac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（一）通过信函邮寄至天津市滨海新区文化商务中心4号楼4157（邮政编码：300456</w:t>
      </w:r>
      <w:r w:rsidR="00813CB2">
        <w:rPr>
          <w:rFonts w:ascii="仿宋_GB2312" w:eastAsia="仿宋_GB2312" w:hAnsi="仿宋_GB2312" w:cs="仿宋_GB2312" w:hint="eastAsia"/>
          <w:color w:val="333333"/>
          <w:sz w:val="32"/>
          <w:szCs w:val="32"/>
          <w:shd w:val="clear" w:color="auto" w:fill="FFFFFF"/>
        </w:rPr>
        <w:t>，联系人：王鹏宇，联系电话：15122019802</w:t>
      </w:r>
      <w:r>
        <w:rPr>
          <w:rFonts w:ascii="仿宋_GB2312" w:eastAsia="仿宋_GB2312" w:hAnsi="仿宋_GB2312" w:cs="仿宋_GB2312" w:hint="eastAsia"/>
          <w:color w:val="333333"/>
          <w:sz w:val="32"/>
          <w:szCs w:val="32"/>
          <w:shd w:val="clear" w:color="auto" w:fill="FFFFFF"/>
        </w:rPr>
        <w:t>）</w:t>
      </w:r>
      <w:bookmarkStart w:id="0" w:name="_GoBack"/>
      <w:bookmarkEnd w:id="0"/>
    </w:p>
    <w:p w:rsidR="0026486A" w:rsidRDefault="00A13302" w:rsidP="0026486A">
      <w:pPr>
        <w:spacing w:line="588" w:lineRule="exact"/>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（二）电子邮件发至：</w:t>
      </w:r>
      <w:hyperlink r:id="rId8" w:history="1">
        <w:r>
          <w:rPr>
            <w:rStyle w:val="aa"/>
            <w:rFonts w:ascii="仿宋_GB2312" w:eastAsia="仿宋_GB2312" w:hAnsi="仿宋_GB2312" w:cs="仿宋_GB2312" w:hint="eastAsia"/>
            <w:sz w:val="32"/>
            <w:szCs w:val="32"/>
            <w:shd w:val="clear" w:color="auto" w:fill="FFFFFF"/>
          </w:rPr>
          <w:t>cxfzjzhzx@126.com</w:t>
        </w:r>
      </w:hyperlink>
    </w:p>
    <w:p w:rsidR="0026486A" w:rsidRDefault="0026486A">
      <w:pPr>
        <w:spacing w:line="588" w:lineRule="exact"/>
        <w:ind w:firstLineChars="0" w:firstLine="0"/>
        <w:jc w:val="center"/>
        <w:rPr>
          <w:rFonts w:ascii="Times New Roman" w:eastAsia="方正小标宋简体" w:hAnsi="Times New Roman" w:cs="Times New Roman"/>
          <w:bCs/>
          <w:sz w:val="44"/>
          <w:szCs w:val="44"/>
        </w:rPr>
      </w:pPr>
    </w:p>
    <w:p w:rsidR="0026486A" w:rsidRDefault="0026486A">
      <w:pPr>
        <w:spacing w:line="588" w:lineRule="exact"/>
        <w:ind w:firstLineChars="0" w:firstLine="0"/>
        <w:jc w:val="center"/>
        <w:rPr>
          <w:rFonts w:ascii="Times New Roman" w:eastAsia="方正小标宋简体" w:hAnsi="Times New Roman" w:cs="Times New Roman"/>
          <w:bCs/>
          <w:sz w:val="44"/>
          <w:szCs w:val="44"/>
        </w:rPr>
      </w:pPr>
    </w:p>
    <w:p w:rsidR="0026486A" w:rsidRDefault="00A13302">
      <w:pPr>
        <w:tabs>
          <w:tab w:val="left" w:pos="319"/>
          <w:tab w:val="center" w:pos="4213"/>
        </w:tabs>
        <w:spacing w:line="588" w:lineRule="exact"/>
        <w:ind w:firstLineChars="0" w:firstLine="0"/>
        <w:rPr>
          <w:rFonts w:ascii="仿宋_GB2312" w:eastAsia="仿宋_GB2312" w:hAnsi="仿宋_GB2312" w:cs="仿宋_GB2312"/>
          <w:color w:val="333333"/>
          <w:sz w:val="32"/>
          <w:szCs w:val="32"/>
          <w:shd w:val="clear" w:color="auto" w:fill="FFFFFF"/>
        </w:rPr>
      </w:pPr>
      <w:r>
        <w:rPr>
          <w:rFonts w:ascii="Times New Roman" w:eastAsia="方正小标宋简体" w:hAnsi="Times New Roman" w:cs="Times New Roman" w:hint="eastAsia"/>
          <w:bCs/>
          <w:sz w:val="44"/>
          <w:szCs w:val="44"/>
        </w:rPr>
        <w:tab/>
      </w:r>
      <w:r>
        <w:rPr>
          <w:rFonts w:ascii="仿宋_GB2312" w:eastAsia="仿宋_GB2312" w:hAnsi="仿宋_GB2312" w:cs="仿宋_GB2312" w:hint="eastAsia"/>
          <w:color w:val="333333"/>
          <w:sz w:val="32"/>
          <w:szCs w:val="32"/>
          <w:shd w:val="clear" w:color="auto" w:fill="FFFFFF"/>
        </w:rPr>
        <w:t>附件：</w:t>
      </w:r>
      <w:r>
        <w:rPr>
          <w:rFonts w:ascii="仿宋_GB2312" w:eastAsia="仿宋_GB2312" w:hAnsi="仿宋_GB2312" w:cs="仿宋_GB2312" w:hint="eastAsia"/>
          <w:color w:val="333333"/>
          <w:sz w:val="32"/>
          <w:szCs w:val="32"/>
          <w:shd w:val="clear" w:color="auto" w:fill="FFFFFF"/>
        </w:rPr>
        <w:tab/>
        <w:t>《中国（天津）自由贸易试验区条例（修正案草案·征求意见稿）》</w:t>
      </w:r>
    </w:p>
    <w:p w:rsidR="0026486A" w:rsidRDefault="0026486A">
      <w:pPr>
        <w:ind w:firstLine="640"/>
        <w:rPr>
          <w:rFonts w:ascii="仿宋_GB2312" w:eastAsia="仿宋_GB2312" w:hAnsi="仿宋_GB2312" w:cs="仿宋_GB2312"/>
          <w:sz w:val="32"/>
          <w:szCs w:val="32"/>
        </w:rPr>
      </w:pPr>
    </w:p>
    <w:p w:rsidR="0026486A" w:rsidRDefault="0026486A">
      <w:pPr>
        <w:ind w:firstLineChars="0" w:firstLine="0"/>
        <w:jc w:val="center"/>
        <w:rPr>
          <w:rFonts w:ascii="Times New Roman" w:eastAsia="黑体" w:hAnsi="Times New Roman" w:cs="Times New Roman"/>
          <w:bCs/>
          <w:sz w:val="24"/>
          <w:szCs w:val="24"/>
        </w:rPr>
      </w:pPr>
    </w:p>
    <w:p w:rsidR="0026486A" w:rsidRDefault="00A13302" w:rsidP="0026486A">
      <w:pPr>
        <w:pStyle w:val="a0"/>
        <w:ind w:firstLine="640"/>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中国（天津）自由贸易试验区管理委员会</w:t>
      </w:r>
    </w:p>
    <w:p w:rsidR="0026486A" w:rsidRDefault="00A13302" w:rsidP="0026486A">
      <w:pPr>
        <w:pStyle w:val="a0"/>
        <w:ind w:firstLine="640"/>
        <w:jc w:val="right"/>
        <w:rPr>
          <w:rFonts w:ascii="仿宋_GB2312" w:eastAsia="仿宋_GB2312" w:hAnsi="仿宋_GB2312" w:cs="仿宋_GB2312"/>
          <w:color w:val="333333"/>
          <w:sz w:val="32"/>
          <w:szCs w:val="32"/>
          <w:shd w:val="clear" w:color="auto" w:fill="FFFFFF"/>
        </w:rPr>
        <w:sectPr w:rsidR="0026486A">
          <w:footerReference w:type="default" r:id="rId9"/>
          <w:pgSz w:w="11906" w:h="16838"/>
          <w:pgMar w:top="1440" w:right="1800" w:bottom="1440" w:left="1800" w:header="851" w:footer="992" w:gutter="0"/>
          <w:pgNumType w:fmt="numberInDash"/>
          <w:cols w:space="425"/>
          <w:docGrid w:type="lines" w:linePitch="312"/>
        </w:sectPr>
      </w:pPr>
      <w:r>
        <w:rPr>
          <w:rFonts w:ascii="仿宋_GB2312" w:eastAsia="仿宋_GB2312" w:hAnsi="仿宋_GB2312" w:cs="仿宋_GB2312" w:hint="eastAsia"/>
          <w:color w:val="333333"/>
          <w:sz w:val="32"/>
          <w:szCs w:val="32"/>
          <w:shd w:val="clear" w:color="auto" w:fill="FFFFFF"/>
        </w:rPr>
        <w:t>2022年4月</w:t>
      </w:r>
      <w:r w:rsidR="002015C8">
        <w:rPr>
          <w:rFonts w:ascii="仿宋_GB2312" w:eastAsia="仿宋_GB2312" w:hAnsi="仿宋_GB2312" w:cs="仿宋_GB2312" w:hint="eastAsia"/>
          <w:color w:val="333333"/>
          <w:sz w:val="32"/>
          <w:szCs w:val="32"/>
          <w:shd w:val="clear" w:color="auto" w:fill="FFFFFF"/>
        </w:rPr>
        <w:t>26</w:t>
      </w:r>
      <w:r>
        <w:rPr>
          <w:rFonts w:ascii="仿宋_GB2312" w:eastAsia="仿宋_GB2312" w:hAnsi="仿宋_GB2312" w:cs="仿宋_GB2312" w:hint="eastAsia"/>
          <w:color w:val="333333"/>
          <w:sz w:val="32"/>
          <w:szCs w:val="32"/>
          <w:shd w:val="clear" w:color="auto" w:fill="FFFFFF"/>
        </w:rPr>
        <w:t>日</w:t>
      </w:r>
    </w:p>
    <w:p w:rsidR="0026486A" w:rsidRDefault="00A13302">
      <w:pPr>
        <w:pStyle w:val="a0"/>
        <w:ind w:firstLineChars="0" w:firstLine="0"/>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lastRenderedPageBreak/>
        <w:t>《中国（天津）自由贸易试验区条例（修正案草案·征求意见稿）》</w:t>
      </w:r>
    </w:p>
    <w:p w:rsidR="0026486A" w:rsidRDefault="0026486A">
      <w:pPr>
        <w:ind w:firstLine="640"/>
        <w:jc w:val="center"/>
        <w:rPr>
          <w:rFonts w:ascii="黑体" w:eastAsia="黑体" w:hAnsi="黑体" w:cs="黑体"/>
          <w:color w:val="333333"/>
          <w:sz w:val="32"/>
          <w:szCs w:val="32"/>
          <w:shd w:val="clear" w:color="auto" w:fill="FFFFFF"/>
        </w:rPr>
      </w:pPr>
    </w:p>
    <w:p w:rsidR="0026486A" w:rsidRDefault="00A13302">
      <w:pPr>
        <w:ind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26486A" w:rsidRDefault="0026486A">
      <w:pPr>
        <w:ind w:firstLine="640"/>
        <w:rPr>
          <w:rFonts w:ascii="仿宋_GB2312" w:eastAsia="仿宋_GB2312" w:hAnsi="仿宋_GB2312" w:cs="仿宋_GB2312"/>
          <w:color w:val="333333"/>
          <w:sz w:val="32"/>
          <w:szCs w:val="32"/>
          <w:shd w:val="clear" w:color="auto" w:fill="FFFFFF"/>
        </w:rPr>
      </w:pP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第一条【立法目的】 </w:t>
      </w:r>
      <w:r>
        <w:rPr>
          <w:rFonts w:ascii="仿宋_GB2312" w:eastAsia="仿宋_GB2312" w:hAnsi="仿宋_GB2312" w:cs="仿宋_GB2312" w:hint="eastAsia"/>
          <w:color w:val="333333"/>
          <w:sz w:val="32"/>
          <w:szCs w:val="32"/>
          <w:shd w:val="clear" w:color="auto" w:fill="FFFFFF"/>
        </w:rPr>
        <w:t xml:space="preserve"> 为了推进和保障中国（天津）自由贸易试验区建设，推动更深层次改革，实行更高水平开放，根据有关法律、行政法规和《中国（天津）自由贸易试验区总体方案》《进一步深化中国（天津）自由贸易试验区改革开放方案》等规定，结合本市实际，制定本条例。</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第二条【适用范围】</w:t>
      </w:r>
      <w:r>
        <w:rPr>
          <w:rFonts w:ascii="仿宋_GB2312" w:eastAsia="仿宋_GB2312" w:hAnsi="仿宋_GB2312" w:cs="仿宋_GB2312" w:hint="eastAsia"/>
          <w:color w:val="333333"/>
          <w:sz w:val="32"/>
          <w:szCs w:val="32"/>
          <w:shd w:val="clear" w:color="auto" w:fill="FFFFFF"/>
        </w:rPr>
        <w:t xml:space="preserve">　本条例所称中国（天津）自由贸易试验区是指经国务院批准设立的中国（天津）自由贸易试验区（以下简称自贸试验区）。</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第三条【任务目标】</w:t>
      </w:r>
      <w:r>
        <w:rPr>
          <w:rFonts w:ascii="仿宋_GB2312" w:eastAsia="仿宋_GB2312" w:hAnsi="仿宋_GB2312" w:cs="仿宋_GB2312" w:hint="eastAsia"/>
          <w:color w:val="333333"/>
          <w:sz w:val="32"/>
          <w:szCs w:val="32"/>
          <w:shd w:val="clear" w:color="auto" w:fill="FFFFFF"/>
        </w:rPr>
        <w:t xml:space="preserve"> 自贸试验区以制度创新为核心，加快政府职能转变，扩大投资领域开放，推动贸易转型升级，深化金融领域开放创新，建立与国际贸易投资规则相衔接的制度框架和监管模式。</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第四条【战略定位】</w:t>
      </w:r>
      <w:r>
        <w:rPr>
          <w:rFonts w:ascii="仿宋_GB2312" w:eastAsia="仿宋_GB2312" w:hAnsi="仿宋_GB2312" w:cs="仿宋_GB2312" w:hint="eastAsia"/>
          <w:color w:val="333333"/>
          <w:sz w:val="32"/>
          <w:szCs w:val="32"/>
          <w:shd w:val="clear" w:color="auto" w:fill="FFFFFF"/>
        </w:rPr>
        <w:t xml:space="preserve">　自贸试验区应当打造国内国际经济双向循环的重要资源要素配置枢纽、京津</w:t>
      </w:r>
      <w:proofErr w:type="gramStart"/>
      <w:r>
        <w:rPr>
          <w:rFonts w:ascii="仿宋_GB2312" w:eastAsia="仿宋_GB2312" w:hAnsi="仿宋_GB2312" w:cs="仿宋_GB2312" w:hint="eastAsia"/>
          <w:color w:val="333333"/>
          <w:sz w:val="32"/>
          <w:szCs w:val="32"/>
          <w:shd w:val="clear" w:color="auto" w:fill="FFFFFF"/>
        </w:rPr>
        <w:t>冀现代</w:t>
      </w:r>
      <w:proofErr w:type="gramEnd"/>
      <w:r>
        <w:rPr>
          <w:rFonts w:ascii="仿宋_GB2312" w:eastAsia="仿宋_GB2312" w:hAnsi="仿宋_GB2312" w:cs="仿宋_GB2312" w:hint="eastAsia"/>
          <w:color w:val="333333"/>
          <w:sz w:val="32"/>
          <w:szCs w:val="32"/>
          <w:shd w:val="clear" w:color="auto" w:fill="FFFFFF"/>
        </w:rPr>
        <w:t>产业集聚区、中日韩自贸区战略先导区，成为贸易自由、投资便利、高端产业集聚、金融服务完善、法治环境规范、监管高效便</w:t>
      </w:r>
      <w:r>
        <w:rPr>
          <w:rFonts w:ascii="仿宋_GB2312" w:eastAsia="仿宋_GB2312" w:hAnsi="仿宋_GB2312" w:cs="仿宋_GB2312" w:hint="eastAsia"/>
          <w:color w:val="333333"/>
          <w:sz w:val="32"/>
          <w:szCs w:val="32"/>
          <w:shd w:val="clear" w:color="auto" w:fill="FFFFFF"/>
        </w:rPr>
        <w:lastRenderedPageBreak/>
        <w:t>捷、辐射带动效应明显的自由贸易园区，在服务京津冀协同发展和经济转型发展中发挥示范引领作用。</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第五条【联动创新】</w:t>
      </w:r>
      <w:r>
        <w:rPr>
          <w:rFonts w:ascii="仿宋_GB2312" w:eastAsia="仿宋_GB2312" w:hAnsi="仿宋_GB2312" w:cs="仿宋_GB2312" w:hint="eastAsia"/>
          <w:color w:val="333333"/>
          <w:sz w:val="32"/>
          <w:szCs w:val="32"/>
          <w:shd w:val="clear" w:color="auto" w:fill="FFFFFF"/>
        </w:rPr>
        <w:t xml:space="preserve">　本市</w:t>
      </w:r>
      <w:proofErr w:type="gramStart"/>
      <w:r>
        <w:rPr>
          <w:rFonts w:ascii="仿宋_GB2312" w:eastAsia="仿宋_GB2312" w:hAnsi="仿宋_GB2312" w:cs="仿宋_GB2312" w:hint="eastAsia"/>
          <w:color w:val="333333"/>
          <w:sz w:val="32"/>
          <w:szCs w:val="32"/>
          <w:shd w:val="clear" w:color="auto" w:fill="FFFFFF"/>
        </w:rPr>
        <w:t>强化自</w:t>
      </w:r>
      <w:proofErr w:type="gramEnd"/>
      <w:r>
        <w:rPr>
          <w:rFonts w:ascii="仿宋_GB2312" w:eastAsia="仿宋_GB2312" w:hAnsi="仿宋_GB2312" w:cs="仿宋_GB2312" w:hint="eastAsia"/>
          <w:color w:val="333333"/>
          <w:sz w:val="32"/>
          <w:szCs w:val="32"/>
          <w:shd w:val="clear" w:color="auto" w:fill="FFFFFF"/>
        </w:rPr>
        <w:t>贸试验区改革与其他改革的联动，各项改革试点任务具备条件的在滨海新区范围内全面实施，或在本市推广试验。</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建立自贸试验区联动创新机制，推进自贸试验区与综合保税区、开放园区等地区和平台政策联动、功能互补、优势叠加、协同发展。</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第六条【容错激励】</w:t>
      </w:r>
      <w:r>
        <w:rPr>
          <w:rFonts w:ascii="仿宋_GB2312" w:eastAsia="仿宋_GB2312" w:hAnsi="仿宋_GB2312" w:cs="仿宋_GB2312" w:hint="eastAsia"/>
          <w:color w:val="333333"/>
          <w:sz w:val="32"/>
          <w:szCs w:val="32"/>
          <w:shd w:val="clear" w:color="auto" w:fill="FFFFFF"/>
        </w:rPr>
        <w:t xml:space="preserve">　自贸试验区建立鼓励创新、宽容失败的机制，保护制度创新的主动性、积极性，营造自主改革、积极进取的环境。</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对在自贸试验区改革创新中</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突出贡献的单位和个人，按照有关规定予以表彰、奖励。</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在自贸试验区进行的有关改革创新出现失误或未能实现预期目标，但符合国家和市确定的改革方向，决策程序符合法律、法规、规章规定，且勤勉尽责，未牟取私利或者损害公共利益的，对有关单位和个人不作负面评价，免除相关责任。 </w:t>
      </w:r>
    </w:p>
    <w:p w:rsidR="0026486A" w:rsidRDefault="0026486A">
      <w:pPr>
        <w:ind w:firstLine="640"/>
        <w:rPr>
          <w:rFonts w:ascii="仿宋_GB2312" w:eastAsia="仿宋_GB2312" w:hAnsi="仿宋_GB2312" w:cs="仿宋_GB2312"/>
          <w:color w:val="333333"/>
          <w:sz w:val="32"/>
          <w:szCs w:val="32"/>
          <w:shd w:val="clear" w:color="auto" w:fill="FFFFFF"/>
        </w:rPr>
      </w:pPr>
    </w:p>
    <w:p w:rsidR="0026486A" w:rsidRDefault="00A13302">
      <w:pPr>
        <w:ind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第二章  管理体制</w:t>
      </w:r>
    </w:p>
    <w:p w:rsidR="0026486A" w:rsidRDefault="0026486A" w:rsidP="0026486A">
      <w:pPr>
        <w:pStyle w:val="a0"/>
        <w:ind w:firstLine="420"/>
      </w:pP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第七条【管理体制目标】 </w:t>
      </w:r>
      <w:r>
        <w:rPr>
          <w:rFonts w:ascii="仿宋_GB2312" w:eastAsia="仿宋_GB2312" w:hAnsi="仿宋_GB2312" w:cs="仿宋_GB2312" w:hint="eastAsia"/>
          <w:color w:val="333333"/>
          <w:sz w:val="32"/>
          <w:szCs w:val="32"/>
          <w:shd w:val="clear" w:color="auto" w:fill="FFFFFF"/>
        </w:rPr>
        <w:t xml:space="preserve"> 自贸试验区建立权责明确、</w:t>
      </w:r>
      <w:r>
        <w:rPr>
          <w:rFonts w:ascii="仿宋_GB2312" w:eastAsia="仿宋_GB2312" w:hAnsi="仿宋_GB2312" w:cs="仿宋_GB2312" w:hint="eastAsia"/>
          <w:color w:val="333333"/>
          <w:sz w:val="32"/>
          <w:szCs w:val="32"/>
          <w:shd w:val="clear" w:color="auto" w:fill="FFFFFF"/>
        </w:rPr>
        <w:lastRenderedPageBreak/>
        <w:t>管理高效、信息公开、运转协调的行政管理体制。</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第八条【领导小组】</w:t>
      </w:r>
      <w:r>
        <w:rPr>
          <w:rFonts w:ascii="仿宋_GB2312" w:eastAsia="仿宋_GB2312" w:hAnsi="仿宋_GB2312" w:cs="仿宋_GB2312" w:hint="eastAsia"/>
          <w:color w:val="333333"/>
          <w:sz w:val="32"/>
          <w:szCs w:val="32"/>
          <w:shd w:val="clear" w:color="auto" w:fill="FFFFFF"/>
        </w:rPr>
        <w:t xml:space="preserve">  中国（天津）自由贸易试验区推进工作领导小组，负责领导自贸试验区整体改革工作，研究决定自贸试验区改革的重大事项。</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第九条【自贸试验区管委会】</w:t>
      </w:r>
      <w:r>
        <w:rPr>
          <w:rFonts w:ascii="仿宋_GB2312" w:eastAsia="仿宋_GB2312" w:hAnsi="仿宋_GB2312" w:cs="仿宋_GB2312" w:hint="eastAsia"/>
          <w:color w:val="333333"/>
          <w:sz w:val="32"/>
          <w:szCs w:val="32"/>
          <w:shd w:val="clear" w:color="auto" w:fill="FFFFFF"/>
        </w:rPr>
        <w:t xml:space="preserve">  中国（天津）自由贸易试验区管理委员会（以下简称自贸试验区管委会），履行下列职责：</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（一）推动落实《中国（天津）自由贸易试验区总体方案》和各项改革创新措施；</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（二）组织研究自贸试验区深化改革创新的政策措施；</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（三）总结</w:t>
      </w:r>
      <w:proofErr w:type="gramStart"/>
      <w:r>
        <w:rPr>
          <w:rFonts w:ascii="仿宋_GB2312" w:eastAsia="仿宋_GB2312" w:hAnsi="仿宋_GB2312" w:cs="仿宋_GB2312" w:hint="eastAsia"/>
          <w:color w:val="333333"/>
          <w:sz w:val="32"/>
          <w:szCs w:val="32"/>
          <w:shd w:val="clear" w:color="auto" w:fill="FFFFFF"/>
        </w:rPr>
        <w:t>评估自</w:t>
      </w:r>
      <w:proofErr w:type="gramEnd"/>
      <w:r>
        <w:rPr>
          <w:rFonts w:ascii="仿宋_GB2312" w:eastAsia="仿宋_GB2312" w:hAnsi="仿宋_GB2312" w:cs="仿宋_GB2312" w:hint="eastAsia"/>
          <w:color w:val="333333"/>
          <w:sz w:val="32"/>
          <w:szCs w:val="32"/>
          <w:shd w:val="clear" w:color="auto" w:fill="FFFFFF"/>
        </w:rPr>
        <w:t>贸试验区形成的改革创新经验，提出可复制、可推广创新成果建议；</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（四）协调研究和解决自贸试验区改革创新中的难点和问题；</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（五）组织推介自贸试验区改革创新发展政策，发布自贸试验区重要信息；</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（六）市人民政府赋予的其他职责。</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第十条【自贸试验区法定机构】</w:t>
      </w:r>
      <w:r>
        <w:rPr>
          <w:rFonts w:ascii="仿宋_GB2312" w:eastAsia="仿宋_GB2312" w:hAnsi="仿宋_GB2312" w:cs="仿宋_GB2312" w:hint="eastAsia"/>
          <w:color w:val="333333"/>
          <w:sz w:val="32"/>
          <w:szCs w:val="32"/>
          <w:shd w:val="clear" w:color="auto" w:fill="FFFFFF"/>
        </w:rPr>
        <w:t xml:space="preserve">  在自贸试验区管委会设立实行企业化管理、依照法定授权履行政策与产业创新发展职能的法定机构。</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第十一条【片区管理机构】</w:t>
      </w:r>
      <w:r>
        <w:rPr>
          <w:rFonts w:ascii="仿宋_GB2312" w:eastAsia="仿宋_GB2312" w:hAnsi="仿宋_GB2312" w:cs="仿宋_GB2312" w:hint="eastAsia"/>
          <w:color w:val="333333"/>
          <w:sz w:val="32"/>
          <w:szCs w:val="32"/>
          <w:shd w:val="clear" w:color="auto" w:fill="FFFFFF"/>
        </w:rPr>
        <w:t xml:space="preserve">  天津东疆保税港区管理委员会、天津港保税区管理委员会和天津经济技术开发区管理</w:t>
      </w:r>
      <w:r>
        <w:rPr>
          <w:rFonts w:ascii="仿宋_GB2312" w:eastAsia="仿宋_GB2312" w:hAnsi="仿宋_GB2312" w:cs="仿宋_GB2312" w:hint="eastAsia"/>
          <w:color w:val="333333"/>
          <w:sz w:val="32"/>
          <w:szCs w:val="32"/>
          <w:shd w:val="clear" w:color="auto" w:fill="FFFFFF"/>
        </w:rPr>
        <w:lastRenderedPageBreak/>
        <w:t>委员会，行使对自贸试验区相应片区的管理职能，承担相应管理责任。</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第十二条【权限下放】</w:t>
      </w:r>
      <w:r>
        <w:rPr>
          <w:rFonts w:ascii="仿宋_GB2312" w:eastAsia="仿宋_GB2312" w:hAnsi="仿宋_GB2312" w:cs="仿宋_GB2312" w:hint="eastAsia"/>
          <w:color w:val="333333"/>
          <w:sz w:val="32"/>
          <w:szCs w:val="32"/>
          <w:shd w:val="clear" w:color="auto" w:fill="FFFFFF"/>
        </w:rPr>
        <w:t xml:space="preserve">  市人民政府及其有关部门应当根据自贸试验区改革创新需要，将国家有关部委进一步授权事项直接下放自贸试验区，依法将市级管理权限应放尽放，赋予自贸试验区更大改革创新自主权。</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第十三条【行政许可】</w:t>
      </w:r>
      <w:r>
        <w:rPr>
          <w:rFonts w:ascii="仿宋_GB2312" w:eastAsia="仿宋_GB2312" w:hAnsi="仿宋_GB2312" w:cs="仿宋_GB2312" w:hint="eastAsia"/>
          <w:color w:val="333333"/>
          <w:sz w:val="32"/>
          <w:szCs w:val="32"/>
          <w:shd w:val="clear" w:color="auto" w:fill="FFFFFF"/>
        </w:rPr>
        <w:t xml:space="preserve">  自贸试验区应当公布法律、法规规定实施的行政许可目录，统一行政许可事项办理标准、程序，简化办理流程。</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自贸试验区各片区实行相对集中行政许可权制度，依法统一行使相关行政许可权。</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第十四条【行政监督】</w:t>
      </w:r>
      <w:r>
        <w:rPr>
          <w:rFonts w:ascii="仿宋_GB2312" w:eastAsia="仿宋_GB2312" w:hAnsi="仿宋_GB2312" w:cs="仿宋_GB2312" w:hint="eastAsia"/>
          <w:color w:val="333333"/>
          <w:sz w:val="32"/>
          <w:szCs w:val="32"/>
          <w:shd w:val="clear" w:color="auto" w:fill="FFFFFF"/>
        </w:rPr>
        <w:t xml:space="preserve">  自贸试验区应当依法履行行政监督管理职责，建立与自贸试验区相适应的行政监督管理体制，加强事中事后监管。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自贸试验区各片区实行相对集中行政处罚权制度，依法统一行使相关行政处罚权。</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第十五条【风险防控</w:t>
      </w:r>
      <w:r>
        <w:rPr>
          <w:rFonts w:ascii="仿宋_GB2312" w:eastAsia="仿宋_GB2312" w:hAnsi="仿宋_GB2312" w:cs="仿宋_GB2312" w:hint="eastAsia"/>
          <w:color w:val="333333"/>
          <w:sz w:val="32"/>
          <w:szCs w:val="32"/>
          <w:shd w:val="clear" w:color="auto" w:fill="FFFFFF"/>
        </w:rPr>
        <w:t>】  自贸试验区建立健全风险防控和预警体系，完善突发事件应急预案及处置机制，确保改革试验合理可控。</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第十六条【驻津单位】</w:t>
      </w:r>
      <w:r>
        <w:rPr>
          <w:rFonts w:ascii="仿宋_GB2312" w:eastAsia="仿宋_GB2312" w:hAnsi="仿宋_GB2312" w:cs="仿宋_GB2312" w:hint="eastAsia"/>
          <w:color w:val="333333"/>
          <w:sz w:val="32"/>
          <w:szCs w:val="32"/>
          <w:shd w:val="clear" w:color="auto" w:fill="FFFFFF"/>
        </w:rPr>
        <w:t xml:space="preserve">  海关、海事、边检、金融、税务、邮政等国家有关驻津机构，依法履行相关行政管理职责，落实有关自贸试验区的政策措施，</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贸试验区改革创新</w:t>
      </w:r>
      <w:r>
        <w:rPr>
          <w:rFonts w:ascii="仿宋_GB2312" w:eastAsia="仿宋_GB2312" w:hAnsi="仿宋_GB2312" w:cs="仿宋_GB2312" w:hint="eastAsia"/>
          <w:color w:val="333333"/>
          <w:sz w:val="32"/>
          <w:szCs w:val="32"/>
          <w:shd w:val="clear" w:color="auto" w:fill="FFFFFF"/>
        </w:rPr>
        <w:lastRenderedPageBreak/>
        <w:t>工作。</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市人民政府有关部门、自贸试验区管委会会同国家有关驻津机构，根据自贸试验区的实际需要，研究提出推进投资开放、贸易便利和金融创新等方面的改革创新措施，争取国家支持在自贸试验区先行先试。</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第十七条【市、区部门职责】</w:t>
      </w:r>
      <w:r>
        <w:rPr>
          <w:rFonts w:ascii="仿宋_GB2312" w:eastAsia="仿宋_GB2312" w:hAnsi="仿宋_GB2312" w:cs="仿宋_GB2312" w:hint="eastAsia"/>
          <w:color w:val="333333"/>
          <w:sz w:val="32"/>
          <w:szCs w:val="32"/>
          <w:shd w:val="clear" w:color="auto" w:fill="FFFFFF"/>
        </w:rPr>
        <w:t xml:space="preserve">  市人民政府有关部门和滨海新区等相关区人民政府应当</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贸试验区改革创新，承担自贸试验区其他相关行政管理职能。</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第十八条【评估机制】 </w:t>
      </w:r>
      <w:r>
        <w:rPr>
          <w:rFonts w:ascii="仿宋_GB2312" w:eastAsia="仿宋_GB2312" w:hAnsi="仿宋_GB2312" w:cs="仿宋_GB2312" w:hint="eastAsia"/>
          <w:color w:val="333333"/>
          <w:sz w:val="32"/>
          <w:szCs w:val="32"/>
          <w:shd w:val="clear" w:color="auto" w:fill="FFFFFF"/>
        </w:rPr>
        <w:t xml:space="preserve"> 自贸试验区应当建立综合评估机制，对改革创新措施以及本市有关部门</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贸试验区改革创新工作进行综合和专项评估，并将评估结果报中国（天津）自由贸易试验区推进工作领导小组，必要时可以委托第三方机构进行独立评估。</w:t>
      </w:r>
    </w:p>
    <w:p w:rsidR="0026486A" w:rsidRDefault="0026486A">
      <w:pPr>
        <w:ind w:firstLine="640"/>
        <w:jc w:val="center"/>
        <w:rPr>
          <w:rFonts w:ascii="黑体" w:eastAsia="黑体" w:hAnsi="黑体" w:cs="黑体"/>
          <w:color w:val="333333"/>
          <w:sz w:val="32"/>
          <w:szCs w:val="32"/>
          <w:shd w:val="clear" w:color="auto" w:fill="FFFFFF"/>
        </w:rPr>
      </w:pPr>
    </w:p>
    <w:p w:rsidR="0026486A" w:rsidRDefault="00A13302">
      <w:pPr>
        <w:ind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第三章 投资开放</w:t>
      </w:r>
    </w:p>
    <w:p w:rsidR="0026486A" w:rsidRDefault="0026486A">
      <w:pPr>
        <w:ind w:firstLine="640"/>
        <w:rPr>
          <w:rFonts w:ascii="仿宋_GB2312" w:eastAsia="仿宋_GB2312" w:hAnsi="仿宋_GB2312" w:cs="仿宋_GB2312"/>
          <w:color w:val="333333"/>
          <w:sz w:val="32"/>
          <w:szCs w:val="32"/>
          <w:shd w:val="clear" w:color="auto" w:fill="FFFFFF"/>
        </w:rPr>
      </w:pP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第十九条【产业开放】</w:t>
      </w:r>
      <w:r>
        <w:rPr>
          <w:rFonts w:ascii="仿宋_GB2312" w:eastAsia="仿宋_GB2312" w:hAnsi="仿宋_GB2312" w:cs="仿宋_GB2312" w:hint="eastAsia"/>
          <w:color w:val="333333"/>
          <w:sz w:val="32"/>
          <w:szCs w:val="32"/>
          <w:shd w:val="clear" w:color="auto" w:fill="FFFFFF"/>
        </w:rPr>
        <w:t xml:space="preserve">　自贸试验区在金融服务、航运服务、商贸服务、专业服务、文化服务、社会服务等现代服务业和装备制造、新一代信息技术等先进制造业领域扩大开放，重点在融资租赁、商业保理、航空航天、数字经济、保税维修、航运物流、跨境电商等产业开展先行先试。 </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鼓励跨国公司在自贸试验区设立地区性总部、研发中心、</w:t>
      </w:r>
      <w:r>
        <w:rPr>
          <w:rFonts w:ascii="仿宋_GB2312" w:eastAsia="仿宋_GB2312" w:hAnsi="仿宋_GB2312" w:cs="仿宋_GB2312" w:hint="eastAsia"/>
          <w:color w:val="333333"/>
          <w:sz w:val="32"/>
          <w:szCs w:val="32"/>
          <w:shd w:val="clear" w:color="auto" w:fill="FFFFFF"/>
        </w:rPr>
        <w:lastRenderedPageBreak/>
        <w:t>销售中心、物流中心和结算中心。</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第二十条【负面清单】</w:t>
      </w:r>
      <w:r>
        <w:rPr>
          <w:rFonts w:ascii="仿宋_GB2312" w:eastAsia="仿宋_GB2312" w:hAnsi="仿宋_GB2312" w:cs="仿宋_GB2312" w:hint="eastAsia"/>
          <w:color w:val="333333"/>
          <w:sz w:val="32"/>
          <w:szCs w:val="32"/>
          <w:shd w:val="clear" w:color="auto" w:fill="FFFFFF"/>
        </w:rPr>
        <w:t xml:space="preserve">  自贸试验区对外商投资依法实施准入前国民待遇加负面清单管理制度。外商投资准入负面清单以外的领域，按照内外资一致的原则实施管理。实施外商投资信息报告制度，外国投资者或者外商投资企业应当通过企业登记系统以及企业信用信息公示系统向商务主管部门报送投资信息。</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国家对外商投资项目和外商投资企业管理另有规定的，从其规定。</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第二十一条【再投资】</w:t>
      </w:r>
      <w:r>
        <w:rPr>
          <w:rFonts w:ascii="仿宋_GB2312" w:eastAsia="仿宋_GB2312" w:hAnsi="仿宋_GB2312" w:cs="仿宋_GB2312" w:hint="eastAsia"/>
          <w:color w:val="333333"/>
          <w:sz w:val="32"/>
          <w:szCs w:val="32"/>
          <w:shd w:val="clear" w:color="auto" w:fill="FFFFFF"/>
        </w:rPr>
        <w:t xml:space="preserve">  在自贸试验区内登记设立的市场主体可以到区外再投资或者开展业务，国家有专项规定要求办理相关手续的，按照规定办理。</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第二十二条【商事登记】</w:t>
      </w:r>
      <w:r>
        <w:rPr>
          <w:rFonts w:ascii="仿宋_GB2312" w:eastAsia="仿宋_GB2312" w:hAnsi="仿宋_GB2312" w:cs="仿宋_GB2312" w:hint="eastAsia"/>
          <w:color w:val="333333"/>
          <w:sz w:val="32"/>
          <w:szCs w:val="32"/>
          <w:shd w:val="clear" w:color="auto" w:fill="FFFFFF"/>
        </w:rPr>
        <w:t xml:space="preserve">  自贸试验区应当开展企业登记便利化改革，实施市场主体登记确认制。登记机关对市场主体申请设立、变更、注销登记，依职权对材料齐全、符合法定形式的予以确认、登记并公示。</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第二十三条【涉外及港澳台人员】 </w:t>
      </w:r>
      <w:r>
        <w:rPr>
          <w:rFonts w:ascii="仿宋_GB2312" w:eastAsia="仿宋_GB2312" w:hAnsi="仿宋_GB2312" w:cs="仿宋_GB2312" w:hint="eastAsia"/>
          <w:color w:val="333333"/>
          <w:sz w:val="32"/>
          <w:szCs w:val="32"/>
          <w:shd w:val="clear" w:color="auto" w:fill="FFFFFF"/>
        </w:rPr>
        <w:t xml:space="preserve"> 鼓励取得国际资质的外籍和港澳台地区专业服务人员和机构，在自贸试验区内依照国家有关规定开展相关业务。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第二十四条【境外投资】 </w:t>
      </w:r>
      <w:r>
        <w:rPr>
          <w:rFonts w:ascii="仿宋_GB2312" w:eastAsia="仿宋_GB2312" w:hAnsi="仿宋_GB2312" w:cs="仿宋_GB2312" w:hint="eastAsia"/>
          <w:color w:val="333333"/>
          <w:sz w:val="32"/>
          <w:szCs w:val="32"/>
          <w:shd w:val="clear" w:color="auto" w:fill="FFFFFF"/>
        </w:rPr>
        <w:t xml:space="preserve"> </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贸试验区内自然人、法人和其他组织开展多种形式的境外投资合作。对投资主体直接开展的非敏感类项目实行备案制。</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自贸试验区建立健全境外投资合作综合服务平台，完善境外资产和人员安全风险预警和应急保障体系。</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第二十五条【创新创业】</w:t>
      </w:r>
      <w:r>
        <w:rPr>
          <w:rFonts w:ascii="仿宋_GB2312" w:eastAsia="仿宋_GB2312" w:hAnsi="仿宋_GB2312" w:cs="仿宋_GB2312" w:hint="eastAsia"/>
          <w:color w:val="333333"/>
          <w:sz w:val="32"/>
          <w:szCs w:val="32"/>
          <w:shd w:val="clear" w:color="auto" w:fill="FFFFFF"/>
        </w:rPr>
        <w:t xml:space="preserve">  </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贸试验区建设创新创业特区，聚集高水平创新创业资源，构建完善的创新创业体系，营造大众创业、万众创新的环境。</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建立自贸试验区与国家自主创新示范区的联动机制，利用国家自主创新示范区的辐射政策，聚集高端科技要素，探索区域科技合作新模式，建设具有创新示范和带动作用的区域性创新平台。</w:t>
      </w:r>
    </w:p>
    <w:p w:rsidR="0026486A" w:rsidRDefault="0026486A">
      <w:pPr>
        <w:ind w:firstLine="640"/>
        <w:rPr>
          <w:rFonts w:ascii="黑体" w:eastAsia="黑体" w:hAnsi="黑体" w:cs="黑体"/>
          <w:color w:val="333333"/>
          <w:sz w:val="32"/>
          <w:szCs w:val="32"/>
          <w:shd w:val="clear" w:color="auto" w:fill="FFFFFF"/>
        </w:rPr>
      </w:pPr>
    </w:p>
    <w:p w:rsidR="0026486A" w:rsidRDefault="00A13302">
      <w:pPr>
        <w:ind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第四章 贸易便利</w:t>
      </w:r>
    </w:p>
    <w:p w:rsidR="0026486A" w:rsidRDefault="0026486A">
      <w:pPr>
        <w:ind w:firstLine="640"/>
        <w:rPr>
          <w:rFonts w:ascii="黑体" w:eastAsia="黑体" w:hAnsi="黑体" w:cs="黑体"/>
          <w:color w:val="333333"/>
          <w:sz w:val="32"/>
          <w:szCs w:val="32"/>
          <w:shd w:val="clear" w:color="auto" w:fill="FFFFFF"/>
        </w:rPr>
      </w:pP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第二十六条【单一窗口】 </w:t>
      </w:r>
      <w:r>
        <w:rPr>
          <w:rFonts w:ascii="仿宋_GB2312" w:eastAsia="仿宋_GB2312" w:hAnsi="仿宋_GB2312" w:cs="仿宋_GB2312" w:hint="eastAsia"/>
          <w:color w:val="333333"/>
          <w:sz w:val="32"/>
          <w:szCs w:val="32"/>
          <w:shd w:val="clear" w:color="auto" w:fill="FFFFFF"/>
        </w:rPr>
        <w:t xml:space="preserve"> 自贸试验区实行国际贸易单一窗口管理服务模式，实施贸易数据协同、简化和标准化，拓展符合自贸试验区创新发展的特色业务服务功能，加快推进“单一窗口”功能覆盖贸易全链条，推动运输和通关便利化、一体化，提升口岸信息化水平。</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第二十七条【新型贸易方式】 </w:t>
      </w:r>
      <w:r>
        <w:rPr>
          <w:rFonts w:ascii="仿宋_GB2312" w:eastAsia="仿宋_GB2312" w:hAnsi="仿宋_GB2312" w:cs="仿宋_GB2312" w:hint="eastAsia"/>
          <w:color w:val="333333"/>
          <w:sz w:val="32"/>
          <w:szCs w:val="32"/>
          <w:shd w:val="clear" w:color="auto" w:fill="FFFFFF"/>
        </w:rPr>
        <w:t xml:space="preserve"> 自贸试验区积极培育新型贸易方式，大力发展服务贸易，推动贸易转型升级。</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鼓励开展大宗商品交易、保税展示交易、期货保税交割、汽车平行进口、数字贸易、知识产权交易等新型贸易业务。支持开展境内外高技术、高附加值产品维修和再制造业务试</w:t>
      </w:r>
      <w:r>
        <w:rPr>
          <w:rFonts w:ascii="仿宋_GB2312" w:eastAsia="仿宋_GB2312" w:hAnsi="仿宋_GB2312" w:cs="仿宋_GB2312" w:hint="eastAsia"/>
          <w:color w:val="333333"/>
          <w:sz w:val="32"/>
          <w:szCs w:val="32"/>
          <w:shd w:val="clear" w:color="auto" w:fill="FFFFFF"/>
        </w:rPr>
        <w:lastRenderedPageBreak/>
        <w:t>点。</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支持建设国家进口贸易促进创新示范区。</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第二十八条【生物医药】  </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贸试验区内医疗机构根据自身的技术能力，按照有关规定开展干细胞临床前沿医疗技术研究项目。</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自贸试验区对符合国家有关规定的药品实行优先审评审批，为区内医疗机构依法进口临床急需少量药品和第二类、第三类医疗器械提供便利化服务。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第二十九条【跨境电商】  </w:t>
      </w:r>
      <w:r>
        <w:rPr>
          <w:rFonts w:ascii="仿宋_GB2312" w:eastAsia="仿宋_GB2312" w:hAnsi="仿宋_GB2312" w:cs="仿宋_GB2312" w:hint="eastAsia"/>
          <w:color w:val="333333"/>
          <w:sz w:val="32"/>
          <w:szCs w:val="32"/>
          <w:shd w:val="clear" w:color="auto" w:fill="FFFFFF"/>
        </w:rPr>
        <w:t>自贸试验区支持跨境电子商务发展，推进配套平台建设，落实跨境电子商务进出口税收相关政策，在交易、支付、物流、通关、退税、结汇等方面依法给予便利。</w:t>
      </w:r>
    </w:p>
    <w:p w:rsidR="0026486A" w:rsidRDefault="00A13302">
      <w:pPr>
        <w:ind w:firstLine="640"/>
        <w:rPr>
          <w:rFonts w:ascii="仿宋_GB2312" w:eastAsia="仿宋_GB2312" w:hAnsi="仿宋_GB2312" w:cs="仿宋_GB2312"/>
          <w:color w:val="333333"/>
          <w:sz w:val="32"/>
          <w:szCs w:val="32"/>
          <w:shd w:val="clear" w:color="auto" w:fill="FFFFFF"/>
        </w:rPr>
      </w:pP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贸试验区内企业开展跨境电子商务保税展示业务。鼓励企业建设出口商品海外仓和海外运营中心。推进口岸业务协同，鼓励企业开展跨境电子商务跨区域合作。</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自贸试验区支持经营国际快递业务的企业与境外仓储园区、分拨中心等合作组建国际分拨体系，增强服务跨境电商能力。注册在自贸试验区内的快递物流企业符合规定条件的，经市邮政管理部门批准，可以从事国际快递业务经营。</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第三十条【通关监管】 </w:t>
      </w:r>
      <w:r>
        <w:rPr>
          <w:rFonts w:ascii="仿宋_GB2312" w:eastAsia="仿宋_GB2312" w:hAnsi="仿宋_GB2312" w:cs="仿宋_GB2312" w:hint="eastAsia"/>
          <w:color w:val="333333"/>
          <w:sz w:val="32"/>
          <w:szCs w:val="32"/>
          <w:shd w:val="clear" w:color="auto" w:fill="FFFFFF"/>
        </w:rPr>
        <w:t xml:space="preserve"> 自贸试验区按照通关便利、安全高效的原则，对</w:t>
      </w:r>
      <w:proofErr w:type="gramStart"/>
      <w:r>
        <w:rPr>
          <w:rFonts w:ascii="仿宋_GB2312" w:eastAsia="仿宋_GB2312" w:hAnsi="仿宋_GB2312" w:cs="仿宋_GB2312" w:hint="eastAsia"/>
          <w:color w:val="333333"/>
          <w:sz w:val="32"/>
          <w:szCs w:val="32"/>
          <w:shd w:val="clear" w:color="auto" w:fill="FFFFFF"/>
        </w:rPr>
        <w:t>标国际</w:t>
      </w:r>
      <w:proofErr w:type="gramEnd"/>
      <w:r>
        <w:rPr>
          <w:rFonts w:ascii="仿宋_GB2312" w:eastAsia="仿宋_GB2312" w:hAnsi="仿宋_GB2312" w:cs="仿宋_GB2312" w:hint="eastAsia"/>
          <w:color w:val="333333"/>
          <w:sz w:val="32"/>
          <w:szCs w:val="32"/>
          <w:shd w:val="clear" w:color="auto" w:fill="FFFFFF"/>
        </w:rPr>
        <w:t>通行规则，实施高水平的贸易自由化便利措施，优化监管模式和程序，提高通关效率，降低通</w:t>
      </w:r>
      <w:r>
        <w:rPr>
          <w:rFonts w:ascii="仿宋_GB2312" w:eastAsia="仿宋_GB2312" w:hAnsi="仿宋_GB2312" w:cs="仿宋_GB2312" w:hint="eastAsia"/>
          <w:color w:val="333333"/>
          <w:sz w:val="32"/>
          <w:szCs w:val="32"/>
          <w:shd w:val="clear" w:color="auto" w:fill="FFFFFF"/>
        </w:rPr>
        <w:lastRenderedPageBreak/>
        <w:t>关成本。</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第三十一条【海关特殊监管区域】  </w:t>
      </w:r>
      <w:r>
        <w:rPr>
          <w:rFonts w:ascii="仿宋_GB2312" w:eastAsia="仿宋_GB2312" w:hAnsi="仿宋_GB2312" w:cs="仿宋_GB2312" w:hint="eastAsia"/>
          <w:color w:val="333333"/>
          <w:sz w:val="32"/>
          <w:szCs w:val="32"/>
          <w:shd w:val="clear" w:color="auto" w:fill="FFFFFF"/>
        </w:rPr>
        <w:t>在自贸试验区海关特殊监管区域实施“一线放开”、“二线安全高效管住”的海关通关监管制度，促进区内通关便利，推进自贸试验区与进出境口岸以及海关特殊监管区域、保税监管场所货物流转监管制度创新，推动自贸试验区与海关特殊监管区域统筹发展。</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自贸试验区内的海关特殊监管区域支持区内企业依法开展研发、加工、制造、再制造、检测、维修、货物存储、物流分拨、融资租赁、跨境电商、商品展示、国际转口贸易、国际中转、港口作业、期货保税交割等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经政策评估后，支持将自贸试验区中与海关特殊监管区域相关的改革试点经验优先复制到自贸试验区以及自贸试验区外的本市其他综合保税区。</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第三十二条【国际运输】 </w:t>
      </w:r>
      <w:r>
        <w:rPr>
          <w:rFonts w:ascii="仿宋_GB2312" w:eastAsia="仿宋_GB2312" w:hAnsi="仿宋_GB2312" w:cs="仿宋_GB2312" w:hint="eastAsia"/>
          <w:color w:val="333333"/>
          <w:sz w:val="32"/>
          <w:szCs w:val="32"/>
          <w:shd w:val="clear" w:color="auto" w:fill="FFFFFF"/>
        </w:rPr>
        <w:t xml:space="preserve"> 自贸试验区深化国际船舶登记制度创新，推动国际船舶登记配套制度改革。逐步开放中国籍国际航行船舶入级检验。实行以“天津东疆”为船籍港的国际船舶登记制度，提高船舶登记效率，落实现有中资“方便旗”船舶税收优惠政策。</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鼓励发展航运金融、航运保险、国际船舶运输、国际航运经纪、国际船舶代理、国际船舶管理、国际船员服务和国际邮轮旅游等国际航运现代服务业。</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支持保税船用燃料油供应管理模式创新，允许液化天然气作为国际航行船舶燃料享受保税政策。</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支持发展网络货运等平台经济新业态，探索建立适应平台经济发展的监管模式，构建与平台经济创新发展相适应的制度环境。</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自贸试验区实施海铁空港联动，发展海运集装箱和航空快件国际中转集拼业务，支持符合条件的船舶在国内沿海港口与天津港之间开展沿海捎带业务。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第三十三条【绿色供应链】</w:t>
      </w:r>
      <w:r>
        <w:rPr>
          <w:rFonts w:ascii="仿宋_GB2312" w:eastAsia="仿宋_GB2312" w:hAnsi="仿宋_GB2312" w:cs="仿宋_GB2312" w:hint="eastAsia"/>
          <w:color w:val="333333"/>
          <w:sz w:val="32"/>
          <w:szCs w:val="32"/>
          <w:shd w:val="clear" w:color="auto" w:fill="FFFFFF"/>
        </w:rPr>
        <w:t xml:space="preserve"> 自贸试验区支持建设亚太经济合作组织绿色供应</w:t>
      </w:r>
      <w:proofErr w:type="gramStart"/>
      <w:r>
        <w:rPr>
          <w:rFonts w:ascii="仿宋_GB2312" w:eastAsia="仿宋_GB2312" w:hAnsi="仿宋_GB2312" w:cs="仿宋_GB2312" w:hint="eastAsia"/>
          <w:color w:val="333333"/>
          <w:sz w:val="32"/>
          <w:szCs w:val="32"/>
          <w:shd w:val="clear" w:color="auto" w:fill="FFFFFF"/>
        </w:rPr>
        <w:t>链合作</w:t>
      </w:r>
      <w:proofErr w:type="gramEnd"/>
      <w:r>
        <w:rPr>
          <w:rFonts w:ascii="仿宋_GB2312" w:eastAsia="仿宋_GB2312" w:hAnsi="仿宋_GB2312" w:cs="仿宋_GB2312" w:hint="eastAsia"/>
          <w:color w:val="333333"/>
          <w:sz w:val="32"/>
          <w:szCs w:val="32"/>
          <w:shd w:val="clear" w:color="auto" w:fill="FFFFFF"/>
        </w:rPr>
        <w:t>网络天津示范中心，探索建立绿色供应链管理体系，实施绿色产品清单制度，鼓励开展绿色贸易。</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第三十四条【过境服务】 </w:t>
      </w:r>
      <w:r>
        <w:rPr>
          <w:rFonts w:ascii="仿宋_GB2312" w:eastAsia="仿宋_GB2312" w:hAnsi="仿宋_GB2312" w:cs="仿宋_GB2312" w:hint="eastAsia"/>
          <w:color w:val="333333"/>
          <w:sz w:val="32"/>
          <w:szCs w:val="32"/>
          <w:shd w:val="clear" w:color="auto" w:fill="FFFFFF"/>
        </w:rPr>
        <w:t xml:space="preserve"> 发展过境集装箱班列运输，建设跨境物流中心，开展高端产品国际集装箱班列物流服务。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鼓励开展海上、陆路、航空货运代理服务及多式联运代理服务、集装箱班列承包等，服务“一带一路”沿线国家和地区的转口贸易发展。</w:t>
      </w:r>
    </w:p>
    <w:p w:rsidR="0026486A" w:rsidRDefault="00A13302">
      <w:pPr>
        <w:ind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第五章 金融创新</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第三十五条【金融创新】</w:t>
      </w:r>
      <w:r>
        <w:rPr>
          <w:rFonts w:ascii="仿宋_GB2312" w:eastAsia="仿宋_GB2312" w:hAnsi="仿宋_GB2312" w:cs="仿宋_GB2312" w:hint="eastAsia"/>
          <w:color w:val="333333"/>
          <w:sz w:val="32"/>
          <w:szCs w:val="32"/>
          <w:shd w:val="clear" w:color="auto" w:fill="FFFFFF"/>
        </w:rPr>
        <w:t xml:space="preserve">  按照风险可控、服务实体经济的原则，在自贸试验区内稳步开展扩大人民币跨境使用、深化外汇管理改革、促进租赁业发展等试点工作。</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鼓励各类金融机构根据国家规定，在自贸试验区进行金</w:t>
      </w:r>
      <w:r>
        <w:rPr>
          <w:rFonts w:ascii="仿宋_GB2312" w:eastAsia="仿宋_GB2312" w:hAnsi="仿宋_GB2312" w:cs="仿宋_GB2312" w:hint="eastAsia"/>
          <w:color w:val="333333"/>
          <w:sz w:val="32"/>
          <w:szCs w:val="32"/>
          <w:shd w:val="clear" w:color="auto" w:fill="FFFFFF"/>
        </w:rPr>
        <w:lastRenderedPageBreak/>
        <w:t>融产品、业务、服务和风险管理等方面的创新。</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第三十六条【要素市场】</w:t>
      </w:r>
      <w:r>
        <w:rPr>
          <w:rFonts w:ascii="仿宋_GB2312" w:eastAsia="仿宋_GB2312" w:hAnsi="仿宋_GB2312" w:cs="仿宋_GB2312" w:hint="eastAsia"/>
          <w:color w:val="333333"/>
          <w:sz w:val="32"/>
          <w:szCs w:val="32"/>
          <w:shd w:val="clear" w:color="auto" w:fill="FFFFFF"/>
        </w:rPr>
        <w:t xml:space="preserve"> 自贸试验区支持健全要素市场化交易平台，鼓励商品类和权益类交易场所依法合</w:t>
      </w:r>
      <w:proofErr w:type="gramStart"/>
      <w:r>
        <w:rPr>
          <w:rFonts w:ascii="仿宋_GB2312" w:eastAsia="仿宋_GB2312" w:hAnsi="仿宋_GB2312" w:cs="仿宋_GB2312" w:hint="eastAsia"/>
          <w:color w:val="333333"/>
          <w:sz w:val="32"/>
          <w:szCs w:val="32"/>
          <w:shd w:val="clear" w:color="auto" w:fill="FFFFFF"/>
        </w:rPr>
        <w:t>规</w:t>
      </w:r>
      <w:proofErr w:type="gramEnd"/>
      <w:r>
        <w:rPr>
          <w:rFonts w:ascii="仿宋_GB2312" w:eastAsia="仿宋_GB2312" w:hAnsi="仿宋_GB2312" w:cs="仿宋_GB2312" w:hint="eastAsia"/>
          <w:color w:val="333333"/>
          <w:sz w:val="32"/>
          <w:szCs w:val="32"/>
          <w:shd w:val="clear" w:color="auto" w:fill="FFFFFF"/>
        </w:rPr>
        <w:t>开展创新业务，支持培育要素流转综合功能性平台。</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第三十七条【账户体系】</w:t>
      </w:r>
      <w:r>
        <w:rPr>
          <w:rFonts w:ascii="仿宋_GB2312" w:eastAsia="仿宋_GB2312" w:hAnsi="仿宋_GB2312" w:cs="仿宋_GB2312" w:hint="eastAsia"/>
          <w:color w:val="333333"/>
          <w:sz w:val="32"/>
          <w:szCs w:val="32"/>
          <w:shd w:val="clear" w:color="auto" w:fill="FFFFFF"/>
        </w:rPr>
        <w:t xml:space="preserve">  支持建立与自贸试验区相适应的账户管理体系，促进跨境贸易、投融资结算便利化。支持开展本外币合一银行账户体系试点。发挥自由贸易账户功能，实现分账核算管理。探索促进自由贸易账户功能外溢的创新举措，扩大政策受惠面。</w:t>
      </w:r>
    </w:p>
    <w:p w:rsidR="0026486A" w:rsidRDefault="00A13302">
      <w:pPr>
        <w:ind w:firstLine="640"/>
        <w:rPr>
          <w:rFonts w:ascii="仿宋_GB2312" w:eastAsia="仿宋_GB2312" w:hAnsi="仿宋_GB2312" w:cs="仿宋_GB2312"/>
          <w:color w:val="333333"/>
          <w:sz w:val="32"/>
          <w:szCs w:val="32"/>
          <w:shd w:val="clear" w:color="auto" w:fill="FFFFFF"/>
        </w:rPr>
      </w:pPr>
      <w:proofErr w:type="gramStart"/>
      <w:r>
        <w:rPr>
          <w:rFonts w:ascii="仿宋_GB2312" w:eastAsia="仿宋_GB2312" w:hAnsi="仿宋_GB2312" w:cs="仿宋_GB2312" w:hint="eastAsia"/>
          <w:color w:val="333333"/>
          <w:sz w:val="32"/>
          <w:szCs w:val="32"/>
          <w:shd w:val="clear" w:color="auto" w:fill="FFFFFF"/>
        </w:rPr>
        <w:t>鼓励自</w:t>
      </w:r>
      <w:proofErr w:type="gramEnd"/>
      <w:r>
        <w:rPr>
          <w:rFonts w:ascii="仿宋_GB2312" w:eastAsia="仿宋_GB2312" w:hAnsi="仿宋_GB2312" w:cs="仿宋_GB2312" w:hint="eastAsia"/>
          <w:color w:val="333333"/>
          <w:sz w:val="32"/>
          <w:szCs w:val="32"/>
          <w:shd w:val="clear" w:color="auto" w:fill="FFFFFF"/>
        </w:rPr>
        <w:t>贸试验区内企业利用境内</w:t>
      </w:r>
      <w:proofErr w:type="gramStart"/>
      <w:r>
        <w:rPr>
          <w:rFonts w:ascii="仿宋_GB2312" w:eastAsia="仿宋_GB2312" w:hAnsi="仿宋_GB2312" w:cs="仿宋_GB2312" w:hint="eastAsia"/>
          <w:color w:val="333333"/>
          <w:sz w:val="32"/>
          <w:szCs w:val="32"/>
          <w:shd w:val="clear" w:color="auto" w:fill="FFFFFF"/>
        </w:rPr>
        <w:t>外资源</w:t>
      </w:r>
      <w:proofErr w:type="gramEnd"/>
      <w:r>
        <w:rPr>
          <w:rFonts w:ascii="仿宋_GB2312" w:eastAsia="仿宋_GB2312" w:hAnsi="仿宋_GB2312" w:cs="仿宋_GB2312" w:hint="eastAsia"/>
          <w:color w:val="333333"/>
          <w:sz w:val="32"/>
          <w:szCs w:val="32"/>
          <w:shd w:val="clear" w:color="auto" w:fill="FFFFFF"/>
        </w:rPr>
        <w:t>和市场进行跨境贸易和投融资。</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第三十八条【离岸贸易】 </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贸试验区发展离岸贸易，落实配套税收支持政策。支持银行探索离岸转手买卖的真实性管理创新，为企业开展真实合</w:t>
      </w:r>
      <w:proofErr w:type="gramStart"/>
      <w:r>
        <w:rPr>
          <w:rFonts w:ascii="仿宋_GB2312" w:eastAsia="仿宋_GB2312" w:hAnsi="仿宋_GB2312" w:cs="仿宋_GB2312" w:hint="eastAsia"/>
          <w:color w:val="333333"/>
          <w:sz w:val="32"/>
          <w:szCs w:val="32"/>
          <w:shd w:val="clear" w:color="auto" w:fill="FFFFFF"/>
        </w:rPr>
        <w:t>规</w:t>
      </w:r>
      <w:proofErr w:type="gramEnd"/>
      <w:r>
        <w:rPr>
          <w:rFonts w:ascii="仿宋_GB2312" w:eastAsia="仿宋_GB2312" w:hAnsi="仿宋_GB2312" w:cs="仿宋_GB2312" w:hint="eastAsia"/>
          <w:color w:val="333333"/>
          <w:sz w:val="32"/>
          <w:szCs w:val="32"/>
          <w:shd w:val="clear" w:color="auto" w:fill="FFFFFF"/>
        </w:rPr>
        <w:t>离岸贸易业务提供优质金融服务。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第三十九条【人民币跨境使用】 </w:t>
      </w:r>
      <w:r>
        <w:rPr>
          <w:rFonts w:ascii="仿宋_GB2312" w:eastAsia="仿宋_GB2312" w:hAnsi="仿宋_GB2312" w:cs="仿宋_GB2312" w:hint="eastAsia"/>
          <w:color w:val="333333"/>
          <w:sz w:val="32"/>
          <w:szCs w:val="32"/>
          <w:shd w:val="clear" w:color="auto" w:fill="FFFFFF"/>
        </w:rPr>
        <w:t xml:space="preserve"> 在自贸试验区推动跨境人民币业务创新发展，鼓励在人民币跨境使用方面先行先试：</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金融机构和企业按宏观审慎原则从境外借用人民币资金，用于符合国家宏观调控方向的领域，不得用于投资有价证券、理财产品、衍生产品，不得用于委托贷款。自贸试验区内的银行业金融机构可按规定向境</w:t>
      </w:r>
      <w:r>
        <w:rPr>
          <w:rFonts w:ascii="仿宋_GB2312" w:eastAsia="仿宋_GB2312" w:hAnsi="仿宋_GB2312" w:cs="仿宋_GB2312" w:hint="eastAsia"/>
          <w:color w:val="333333"/>
          <w:sz w:val="32"/>
          <w:szCs w:val="32"/>
          <w:shd w:val="clear" w:color="auto" w:fill="FFFFFF"/>
        </w:rPr>
        <w:lastRenderedPageBreak/>
        <w:t>外同业跨境拆出短期人民币资金；</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贸试验区内企业和金融机构按规定在境外发行人民币债券，募集资金可调回区内使用。自贸试验区内企业的</w:t>
      </w:r>
      <w:proofErr w:type="gramStart"/>
      <w:r>
        <w:rPr>
          <w:rFonts w:ascii="仿宋_GB2312" w:eastAsia="仿宋_GB2312" w:hAnsi="仿宋_GB2312" w:cs="仿宋_GB2312" w:hint="eastAsia"/>
          <w:color w:val="333333"/>
          <w:sz w:val="32"/>
          <w:szCs w:val="32"/>
          <w:shd w:val="clear" w:color="auto" w:fill="FFFFFF"/>
        </w:rPr>
        <w:t>境外母</w:t>
      </w:r>
      <w:proofErr w:type="gramEnd"/>
      <w:r>
        <w:rPr>
          <w:rFonts w:ascii="仿宋_GB2312" w:eastAsia="仿宋_GB2312" w:hAnsi="仿宋_GB2312" w:cs="仿宋_GB2312" w:hint="eastAsia"/>
          <w:color w:val="333333"/>
          <w:sz w:val="32"/>
          <w:szCs w:val="32"/>
          <w:shd w:val="clear" w:color="auto" w:fill="FFFFFF"/>
        </w:rPr>
        <w:t>公司可按规定在境内发行人民币债券；</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贸试验区在充分利用全国统一金融基础设施平台的基础上，完善现有的以人民币计价的金融资产、股权、产权、航运等要素交易平台，面向自贸试验区和境外合格投资者提供人民币计价的交割和结算服务；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贸试验区内符合条件的企业按规定开展人民币境外证券投资和境外衍生</w:t>
      </w:r>
      <w:proofErr w:type="gramStart"/>
      <w:r>
        <w:rPr>
          <w:rFonts w:ascii="仿宋_GB2312" w:eastAsia="仿宋_GB2312" w:hAnsi="仿宋_GB2312" w:cs="仿宋_GB2312" w:hint="eastAsia"/>
          <w:color w:val="333333"/>
          <w:sz w:val="32"/>
          <w:szCs w:val="32"/>
          <w:shd w:val="clear" w:color="auto" w:fill="FFFFFF"/>
        </w:rPr>
        <w:t>品投资</w:t>
      </w:r>
      <w:proofErr w:type="gramEnd"/>
      <w:r>
        <w:rPr>
          <w:rFonts w:ascii="仿宋_GB2312" w:eastAsia="仿宋_GB2312" w:hAnsi="仿宋_GB2312" w:cs="仿宋_GB2312" w:hint="eastAsia"/>
          <w:color w:val="333333"/>
          <w:sz w:val="32"/>
          <w:szCs w:val="32"/>
          <w:shd w:val="clear" w:color="auto" w:fill="FFFFFF"/>
        </w:rPr>
        <w:t>业务。</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贸试验区内银行机构按照银行间市场等相关政策规定和我国金融市场对外开放的整体部署为境外机构办理人民币衍生品业务。</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贸试验区内设立的股权投资基金按规定开展人民币对外投资业务；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贸试验区内符合条件的跨国企业集团按照相关规定开展跨境双向人民币资金池业务；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贸试验区内工作或居住的境内外个人按照相关规定办理跨境人民币业务。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第四十条【外汇管理】</w:t>
      </w:r>
      <w:r>
        <w:rPr>
          <w:rFonts w:ascii="仿宋_GB2312" w:eastAsia="仿宋_GB2312" w:hAnsi="仿宋_GB2312" w:cs="仿宋_GB2312" w:hint="eastAsia"/>
          <w:color w:val="333333"/>
          <w:sz w:val="32"/>
          <w:szCs w:val="32"/>
          <w:shd w:val="clear" w:color="auto" w:fill="FFFFFF"/>
        </w:rPr>
        <w:t xml:space="preserve">  在自贸试验区推行以下外汇管理制度改革：</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（一）促进贸易投资便利化。在真实合法交易基础上，进一步简化流程，自贸试验区内货物贸易外汇管理分类等级</w:t>
      </w:r>
      <w:r>
        <w:rPr>
          <w:rFonts w:ascii="仿宋_GB2312" w:eastAsia="仿宋_GB2312" w:hAnsi="仿宋_GB2312" w:cs="仿宋_GB2312" w:hint="eastAsia"/>
          <w:color w:val="333333"/>
          <w:sz w:val="32"/>
          <w:szCs w:val="32"/>
          <w:shd w:val="clear" w:color="auto" w:fill="FFFFFF"/>
        </w:rPr>
        <w:lastRenderedPageBreak/>
        <w:t>为A类的企业，货物贸易收入无需开立待核查账户，允许选择不同银行办理经常项目提前购汇和付汇。简化直接投资外汇登记手续，直接投资外汇登记下放银行办理，外商投资企业外汇资本金实行意愿结汇。放宽自贸试验区内机构对外放款管理，进一步提高对外放款比例；</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（二）实行限额内资本项目可兑换。在自贸试验区内注册的、负面清单外的境内机构，按照每个机构</w:t>
      </w:r>
      <w:proofErr w:type="gramStart"/>
      <w:r>
        <w:rPr>
          <w:rFonts w:ascii="仿宋_GB2312" w:eastAsia="仿宋_GB2312" w:hAnsi="仿宋_GB2312" w:cs="仿宋_GB2312" w:hint="eastAsia"/>
          <w:color w:val="333333"/>
          <w:sz w:val="32"/>
          <w:szCs w:val="32"/>
          <w:shd w:val="clear" w:color="auto" w:fill="FFFFFF"/>
        </w:rPr>
        <w:t>每自然</w:t>
      </w:r>
      <w:proofErr w:type="gramEnd"/>
      <w:r>
        <w:rPr>
          <w:rFonts w:ascii="仿宋_GB2312" w:eastAsia="仿宋_GB2312" w:hAnsi="仿宋_GB2312" w:cs="仿宋_GB2312" w:hint="eastAsia"/>
          <w:color w:val="333333"/>
          <w:sz w:val="32"/>
          <w:szCs w:val="32"/>
          <w:shd w:val="clear" w:color="auto" w:fill="FFFFFF"/>
        </w:rPr>
        <w:t>年度跨境收入和跨境支出均不超过规定限额，自主开展跨境投融资活动。限额内实行自由结售汇。符合条件的自贸试验区内机构应在天津地区银行机构开立资本项目－投融资账户，办理限额内可兑换相关业务；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（三）推动外债宏观审慎管理，逐步统一境内机构外债政策。自贸试验区内机构借用外债采取比例自律管理，允许区内机构在净资产的一定倍数内借用外债，企业外债资金实行意愿结汇；</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（四）支持发展总部经济和结算中心。放宽跨国公司外汇资金集中运营管理准入条件。进一步简化资金池管理，允许银行审核真实、合法的电子单证，为企业办理集中收付汇、轧差结算业务；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（五）支持银行发展人民币与外汇衍生产品服务。注册在自贸试验区内的银行机构，对于境外机构按照规定能够开展即期结售汇交易的业务，可以办理人民币与外汇衍生产品</w:t>
      </w:r>
      <w:r>
        <w:rPr>
          <w:rFonts w:ascii="仿宋_GB2312" w:eastAsia="仿宋_GB2312" w:hAnsi="仿宋_GB2312" w:cs="仿宋_GB2312" w:hint="eastAsia"/>
          <w:color w:val="333333"/>
          <w:sz w:val="32"/>
          <w:szCs w:val="32"/>
          <w:shd w:val="clear" w:color="auto" w:fill="FFFFFF"/>
        </w:rPr>
        <w:lastRenderedPageBreak/>
        <w:t>交易，并纳入银行结售汇综合头寸管理；</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（六）支持开展合格境外有限合伙人（QFLP）试点。</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第四十一条【租赁业】</w:t>
      </w:r>
      <w:r>
        <w:rPr>
          <w:rFonts w:ascii="仿宋_GB2312" w:eastAsia="仿宋_GB2312" w:hAnsi="仿宋_GB2312" w:cs="仿宋_GB2312" w:hint="eastAsia"/>
          <w:color w:val="333333"/>
          <w:sz w:val="32"/>
          <w:szCs w:val="32"/>
          <w:shd w:val="clear" w:color="auto" w:fill="FFFFFF"/>
        </w:rPr>
        <w:t xml:space="preserve">  在自贸试验区推行以下改革，促进租赁业发展：</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贸试验区内租赁公司利用国家外汇储备，开展飞机、新型船舶、海洋工程结构物和大型成套进口设备等租赁业务；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（二）允许自贸试验区内符合条件的融资租赁收取外币租金；</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（三）支持租赁公司依托自贸试验区要素交易平台开展以人民币计价结算的跨境租赁资产交易；</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w:t>
      </w:r>
      <w:proofErr w:type="gramStart"/>
      <w:r>
        <w:rPr>
          <w:rFonts w:ascii="仿宋_GB2312" w:eastAsia="仿宋_GB2312" w:hAnsi="仿宋_GB2312" w:cs="仿宋_GB2312" w:hint="eastAsia"/>
          <w:color w:val="333333"/>
          <w:sz w:val="32"/>
          <w:szCs w:val="32"/>
          <w:shd w:val="clear" w:color="auto" w:fill="FFFFFF"/>
        </w:rPr>
        <w:t>支持自</w:t>
      </w:r>
      <w:proofErr w:type="gramEnd"/>
      <w:r>
        <w:rPr>
          <w:rFonts w:ascii="仿宋_GB2312" w:eastAsia="仿宋_GB2312" w:hAnsi="仿宋_GB2312" w:cs="仿宋_GB2312" w:hint="eastAsia"/>
          <w:color w:val="333333"/>
          <w:sz w:val="32"/>
          <w:szCs w:val="32"/>
          <w:shd w:val="clear" w:color="auto" w:fill="FFFFFF"/>
        </w:rPr>
        <w:t>贸试验区内租赁公司利用自由贸易账户开展租赁业务；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（五）支持本市租赁资产流转平台发展，提升交易功能，在风险可控、依法合</w:t>
      </w:r>
      <w:proofErr w:type="gramStart"/>
      <w:r>
        <w:rPr>
          <w:rFonts w:ascii="仿宋_GB2312" w:eastAsia="仿宋_GB2312" w:hAnsi="仿宋_GB2312" w:cs="仿宋_GB2312" w:hint="eastAsia"/>
          <w:color w:val="333333"/>
          <w:sz w:val="32"/>
          <w:szCs w:val="32"/>
          <w:shd w:val="clear" w:color="auto" w:fill="FFFFFF"/>
        </w:rPr>
        <w:t>规</w:t>
      </w:r>
      <w:proofErr w:type="gramEnd"/>
      <w:r>
        <w:rPr>
          <w:rFonts w:ascii="仿宋_GB2312" w:eastAsia="仿宋_GB2312" w:hAnsi="仿宋_GB2312" w:cs="仿宋_GB2312" w:hint="eastAsia"/>
          <w:color w:val="333333"/>
          <w:sz w:val="32"/>
          <w:szCs w:val="32"/>
          <w:shd w:val="clear" w:color="auto" w:fill="FFFFFF"/>
        </w:rPr>
        <w:t>的前提下促进租赁资产合</w:t>
      </w:r>
      <w:proofErr w:type="gramStart"/>
      <w:r>
        <w:rPr>
          <w:rFonts w:ascii="仿宋_GB2312" w:eastAsia="仿宋_GB2312" w:hAnsi="仿宋_GB2312" w:cs="仿宋_GB2312" w:hint="eastAsia"/>
          <w:color w:val="333333"/>
          <w:sz w:val="32"/>
          <w:szCs w:val="32"/>
          <w:shd w:val="clear" w:color="auto" w:fill="FFFFFF"/>
        </w:rPr>
        <w:t>规</w:t>
      </w:r>
      <w:proofErr w:type="gramEnd"/>
      <w:r>
        <w:rPr>
          <w:rFonts w:ascii="仿宋_GB2312" w:eastAsia="仿宋_GB2312" w:hAnsi="仿宋_GB2312" w:cs="仿宋_GB2312" w:hint="eastAsia"/>
          <w:color w:val="333333"/>
          <w:sz w:val="32"/>
          <w:szCs w:val="32"/>
          <w:shd w:val="clear" w:color="auto" w:fill="FFFFFF"/>
        </w:rPr>
        <w:t>高效流转；</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（六）支持出口租赁、离岸租赁等跨境租赁业务发展；</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（七）鼓励保险资金支持租赁业发展，丰富保险投资工具；</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（八）提升融资租赁服务产业功能。支持拓展战略性新兴产业融资租赁业务。支持拓展租赁标的物范围和加强业务创新，支持融资租赁公司试点开展无形资产融资租赁业务。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第四十二条 【商业保理】</w:t>
      </w:r>
      <w:r>
        <w:rPr>
          <w:rFonts w:ascii="仿宋_GB2312" w:eastAsia="仿宋_GB2312" w:hAnsi="仿宋_GB2312" w:cs="仿宋_GB2312" w:hint="eastAsia"/>
          <w:color w:val="333333"/>
          <w:sz w:val="32"/>
          <w:szCs w:val="32"/>
          <w:shd w:val="clear" w:color="auto" w:fill="FFFFFF"/>
        </w:rPr>
        <w:t xml:space="preserve">  自贸试验区支持商业</w:t>
      </w:r>
      <w:proofErr w:type="gramStart"/>
      <w:r>
        <w:rPr>
          <w:rFonts w:ascii="仿宋_GB2312" w:eastAsia="仿宋_GB2312" w:hAnsi="仿宋_GB2312" w:cs="仿宋_GB2312" w:hint="eastAsia"/>
          <w:color w:val="333333"/>
          <w:sz w:val="32"/>
          <w:szCs w:val="32"/>
          <w:shd w:val="clear" w:color="auto" w:fill="FFFFFF"/>
        </w:rPr>
        <w:t>保理</w:t>
      </w:r>
      <w:r>
        <w:rPr>
          <w:rFonts w:ascii="仿宋_GB2312" w:eastAsia="仿宋_GB2312" w:hAnsi="仿宋_GB2312" w:cs="仿宋_GB2312" w:hint="eastAsia"/>
          <w:color w:val="333333"/>
          <w:sz w:val="32"/>
          <w:szCs w:val="32"/>
          <w:shd w:val="clear" w:color="auto" w:fill="FFFFFF"/>
        </w:rPr>
        <w:lastRenderedPageBreak/>
        <w:t>行业</w:t>
      </w:r>
      <w:proofErr w:type="gramEnd"/>
      <w:r>
        <w:rPr>
          <w:rFonts w:ascii="仿宋_GB2312" w:eastAsia="仿宋_GB2312" w:hAnsi="仿宋_GB2312" w:cs="仿宋_GB2312" w:hint="eastAsia"/>
          <w:color w:val="333333"/>
          <w:sz w:val="32"/>
          <w:szCs w:val="32"/>
          <w:shd w:val="clear" w:color="auto" w:fill="FFFFFF"/>
        </w:rPr>
        <w:t>创新聚集发展，鼓励区内符合资质要求的商业</w:t>
      </w:r>
      <w:proofErr w:type="gramStart"/>
      <w:r>
        <w:rPr>
          <w:rFonts w:ascii="仿宋_GB2312" w:eastAsia="仿宋_GB2312" w:hAnsi="仿宋_GB2312" w:cs="仿宋_GB2312" w:hint="eastAsia"/>
          <w:color w:val="333333"/>
          <w:sz w:val="32"/>
          <w:szCs w:val="32"/>
          <w:shd w:val="clear" w:color="auto" w:fill="FFFFFF"/>
        </w:rPr>
        <w:t>保理企业</w:t>
      </w:r>
      <w:proofErr w:type="gramEnd"/>
      <w:r>
        <w:rPr>
          <w:rFonts w:ascii="仿宋_GB2312" w:eastAsia="仿宋_GB2312" w:hAnsi="仿宋_GB2312" w:cs="仿宋_GB2312" w:hint="eastAsia"/>
          <w:color w:val="333333"/>
          <w:sz w:val="32"/>
          <w:szCs w:val="32"/>
          <w:shd w:val="clear" w:color="auto" w:fill="FFFFFF"/>
        </w:rPr>
        <w:t>开展离岸、跨境、跨省市</w:t>
      </w:r>
      <w:proofErr w:type="gramStart"/>
      <w:r>
        <w:rPr>
          <w:rFonts w:ascii="仿宋_GB2312" w:eastAsia="仿宋_GB2312" w:hAnsi="仿宋_GB2312" w:cs="仿宋_GB2312" w:hint="eastAsia"/>
          <w:color w:val="333333"/>
          <w:sz w:val="32"/>
          <w:szCs w:val="32"/>
          <w:shd w:val="clear" w:color="auto" w:fill="FFFFFF"/>
        </w:rPr>
        <w:t>国际保理业务</w:t>
      </w:r>
      <w:proofErr w:type="gramEnd"/>
      <w:r>
        <w:rPr>
          <w:rFonts w:ascii="仿宋_GB2312" w:eastAsia="仿宋_GB2312" w:hAnsi="仿宋_GB2312" w:cs="仿宋_GB2312" w:hint="eastAsia"/>
          <w:color w:val="333333"/>
          <w:sz w:val="32"/>
          <w:szCs w:val="32"/>
          <w:shd w:val="clear" w:color="auto" w:fill="FFFFFF"/>
        </w:rPr>
        <w:t>。</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第四十三条【供应链金融】 </w:t>
      </w:r>
      <w:r>
        <w:rPr>
          <w:rFonts w:ascii="仿宋_GB2312" w:eastAsia="仿宋_GB2312" w:hAnsi="仿宋_GB2312" w:cs="仿宋_GB2312" w:hint="eastAsia"/>
          <w:color w:val="333333"/>
          <w:sz w:val="32"/>
          <w:szCs w:val="32"/>
          <w:shd w:val="clear" w:color="auto" w:fill="FFFFFF"/>
        </w:rPr>
        <w:t>自贸试验区支持供应</w:t>
      </w:r>
      <w:proofErr w:type="gramStart"/>
      <w:r>
        <w:rPr>
          <w:rFonts w:ascii="仿宋_GB2312" w:eastAsia="仿宋_GB2312" w:hAnsi="仿宋_GB2312" w:cs="仿宋_GB2312" w:hint="eastAsia"/>
          <w:color w:val="333333"/>
          <w:sz w:val="32"/>
          <w:szCs w:val="32"/>
          <w:shd w:val="clear" w:color="auto" w:fill="FFFFFF"/>
        </w:rPr>
        <w:t>链金融</w:t>
      </w:r>
      <w:proofErr w:type="gramEnd"/>
      <w:r>
        <w:rPr>
          <w:rFonts w:ascii="仿宋_GB2312" w:eastAsia="仿宋_GB2312" w:hAnsi="仿宋_GB2312" w:cs="仿宋_GB2312" w:hint="eastAsia"/>
          <w:color w:val="333333"/>
          <w:sz w:val="32"/>
          <w:szCs w:val="32"/>
          <w:shd w:val="clear" w:color="auto" w:fill="FFFFFF"/>
        </w:rPr>
        <w:t>创新发展。鼓励开展仓单质</w:t>
      </w:r>
      <w:proofErr w:type="gramStart"/>
      <w:r>
        <w:rPr>
          <w:rFonts w:ascii="仿宋_GB2312" w:eastAsia="仿宋_GB2312" w:hAnsi="仿宋_GB2312" w:cs="仿宋_GB2312" w:hint="eastAsia"/>
          <w:color w:val="333333"/>
          <w:sz w:val="32"/>
          <w:szCs w:val="32"/>
          <w:shd w:val="clear" w:color="auto" w:fill="FFFFFF"/>
        </w:rPr>
        <w:t>押</w:t>
      </w:r>
      <w:proofErr w:type="gramEnd"/>
      <w:r>
        <w:rPr>
          <w:rFonts w:ascii="仿宋_GB2312" w:eastAsia="仿宋_GB2312" w:hAnsi="仿宋_GB2312" w:cs="仿宋_GB2312" w:hint="eastAsia"/>
          <w:color w:val="333333"/>
          <w:sz w:val="32"/>
          <w:szCs w:val="32"/>
          <w:shd w:val="clear" w:color="auto" w:fill="FFFFFF"/>
        </w:rPr>
        <w:t>融资和多种形式交易流转。支持各类金融机构依法合</w:t>
      </w:r>
      <w:proofErr w:type="gramStart"/>
      <w:r>
        <w:rPr>
          <w:rFonts w:ascii="仿宋_GB2312" w:eastAsia="仿宋_GB2312" w:hAnsi="仿宋_GB2312" w:cs="仿宋_GB2312" w:hint="eastAsia"/>
          <w:color w:val="333333"/>
          <w:sz w:val="32"/>
          <w:szCs w:val="32"/>
          <w:shd w:val="clear" w:color="auto" w:fill="FFFFFF"/>
        </w:rPr>
        <w:t>规</w:t>
      </w:r>
      <w:proofErr w:type="gramEnd"/>
      <w:r>
        <w:rPr>
          <w:rFonts w:ascii="仿宋_GB2312" w:eastAsia="仿宋_GB2312" w:hAnsi="仿宋_GB2312" w:cs="仿宋_GB2312" w:hint="eastAsia"/>
          <w:color w:val="333333"/>
          <w:sz w:val="32"/>
          <w:szCs w:val="32"/>
          <w:shd w:val="clear" w:color="auto" w:fill="FFFFFF"/>
        </w:rPr>
        <w:t>开展场外风险管理金融服务，鼓励企业利用场外衍生工具进行风险管理。</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第四十四条【绿色金融】 </w:t>
      </w:r>
      <w:r>
        <w:rPr>
          <w:rFonts w:ascii="仿宋_GB2312" w:eastAsia="仿宋_GB2312" w:hAnsi="仿宋_GB2312" w:cs="仿宋_GB2312" w:hint="eastAsia"/>
          <w:color w:val="333333"/>
          <w:sz w:val="32"/>
          <w:szCs w:val="32"/>
          <w:shd w:val="clear" w:color="auto" w:fill="FFFFFF"/>
        </w:rPr>
        <w:t xml:space="preserve"> 自贸试验区支持开展绿色金融机制创新、服务创新、产品创新，提升绿色金融资源供给。支持高水平</w:t>
      </w:r>
      <w:proofErr w:type="gramStart"/>
      <w:r>
        <w:rPr>
          <w:rFonts w:ascii="仿宋_GB2312" w:eastAsia="仿宋_GB2312" w:hAnsi="仿宋_GB2312" w:cs="仿宋_GB2312" w:hint="eastAsia"/>
          <w:color w:val="333333"/>
          <w:sz w:val="32"/>
          <w:szCs w:val="32"/>
          <w:shd w:val="clear" w:color="auto" w:fill="FFFFFF"/>
        </w:rPr>
        <w:t>碳资产</w:t>
      </w:r>
      <w:proofErr w:type="gramEnd"/>
      <w:r>
        <w:rPr>
          <w:rFonts w:ascii="仿宋_GB2312" w:eastAsia="仿宋_GB2312" w:hAnsi="仿宋_GB2312" w:cs="仿宋_GB2312" w:hint="eastAsia"/>
          <w:color w:val="333333"/>
          <w:sz w:val="32"/>
          <w:szCs w:val="32"/>
          <w:shd w:val="clear" w:color="auto" w:fill="FFFFFF"/>
        </w:rPr>
        <w:t>交易平台建设，支持探索新型、国际化交易标的，探索中外</w:t>
      </w:r>
      <w:proofErr w:type="gramStart"/>
      <w:r>
        <w:rPr>
          <w:rFonts w:ascii="仿宋_GB2312" w:eastAsia="仿宋_GB2312" w:hAnsi="仿宋_GB2312" w:cs="仿宋_GB2312" w:hint="eastAsia"/>
          <w:color w:val="333333"/>
          <w:sz w:val="32"/>
          <w:szCs w:val="32"/>
          <w:shd w:val="clear" w:color="auto" w:fill="FFFFFF"/>
        </w:rPr>
        <w:t>碳减排标准</w:t>
      </w:r>
      <w:proofErr w:type="gramEnd"/>
      <w:r>
        <w:rPr>
          <w:rFonts w:ascii="仿宋_GB2312" w:eastAsia="仿宋_GB2312" w:hAnsi="仿宋_GB2312" w:cs="仿宋_GB2312" w:hint="eastAsia"/>
          <w:color w:val="333333"/>
          <w:sz w:val="32"/>
          <w:szCs w:val="32"/>
          <w:shd w:val="clear" w:color="auto" w:fill="FFFFFF"/>
        </w:rPr>
        <w:t>互认，构建与国际标准兼容的标准体系。鼓励第三</w:t>
      </w:r>
      <w:proofErr w:type="gramStart"/>
      <w:r>
        <w:rPr>
          <w:rFonts w:ascii="仿宋_GB2312" w:eastAsia="仿宋_GB2312" w:hAnsi="仿宋_GB2312" w:cs="仿宋_GB2312" w:hint="eastAsia"/>
          <w:color w:val="333333"/>
          <w:sz w:val="32"/>
          <w:szCs w:val="32"/>
          <w:shd w:val="clear" w:color="auto" w:fill="FFFFFF"/>
        </w:rPr>
        <w:t>方服务</w:t>
      </w:r>
      <w:proofErr w:type="gramEnd"/>
      <w:r>
        <w:rPr>
          <w:rFonts w:ascii="仿宋_GB2312" w:eastAsia="仿宋_GB2312" w:hAnsi="仿宋_GB2312" w:cs="仿宋_GB2312" w:hint="eastAsia"/>
          <w:color w:val="333333"/>
          <w:sz w:val="32"/>
          <w:szCs w:val="32"/>
          <w:shd w:val="clear" w:color="auto" w:fill="FFFFFF"/>
        </w:rPr>
        <w:t>机构发布环境社会治理评价标准，支持相关标准落地应用。</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第四十五条【贷款保险】 </w:t>
      </w:r>
      <w:r>
        <w:rPr>
          <w:rFonts w:ascii="仿宋_GB2312" w:eastAsia="仿宋_GB2312" w:hAnsi="仿宋_GB2312" w:cs="仿宋_GB2312" w:hint="eastAsia"/>
          <w:color w:val="333333"/>
          <w:sz w:val="32"/>
          <w:szCs w:val="32"/>
          <w:shd w:val="clear" w:color="auto" w:fill="FFFFFF"/>
        </w:rPr>
        <w:t xml:space="preserve"> 自贸试验区落实中小</w:t>
      </w:r>
      <w:proofErr w:type="gramStart"/>
      <w:r>
        <w:rPr>
          <w:rFonts w:ascii="仿宋_GB2312" w:eastAsia="仿宋_GB2312" w:hAnsi="仿宋_GB2312" w:cs="仿宋_GB2312" w:hint="eastAsia"/>
          <w:color w:val="333333"/>
          <w:sz w:val="32"/>
          <w:szCs w:val="32"/>
          <w:shd w:val="clear" w:color="auto" w:fill="FFFFFF"/>
        </w:rPr>
        <w:t>微企业</w:t>
      </w:r>
      <w:proofErr w:type="gramEnd"/>
      <w:r>
        <w:rPr>
          <w:rFonts w:ascii="仿宋_GB2312" w:eastAsia="仿宋_GB2312" w:hAnsi="仿宋_GB2312" w:cs="仿宋_GB2312" w:hint="eastAsia"/>
          <w:color w:val="333333"/>
          <w:sz w:val="32"/>
          <w:szCs w:val="32"/>
          <w:shd w:val="clear" w:color="auto" w:fill="FFFFFF"/>
        </w:rPr>
        <w:t>贷款风险补偿金机制，鼓励银行等金融机构向中小</w:t>
      </w:r>
      <w:proofErr w:type="gramStart"/>
      <w:r>
        <w:rPr>
          <w:rFonts w:ascii="仿宋_GB2312" w:eastAsia="仿宋_GB2312" w:hAnsi="仿宋_GB2312" w:cs="仿宋_GB2312" w:hint="eastAsia"/>
          <w:color w:val="333333"/>
          <w:sz w:val="32"/>
          <w:szCs w:val="32"/>
          <w:shd w:val="clear" w:color="auto" w:fill="FFFFFF"/>
        </w:rPr>
        <w:t>微企业</w:t>
      </w:r>
      <w:proofErr w:type="gramEnd"/>
      <w:r>
        <w:rPr>
          <w:rFonts w:ascii="仿宋_GB2312" w:eastAsia="仿宋_GB2312" w:hAnsi="仿宋_GB2312" w:cs="仿宋_GB2312" w:hint="eastAsia"/>
          <w:color w:val="333333"/>
          <w:sz w:val="32"/>
          <w:szCs w:val="32"/>
          <w:shd w:val="clear" w:color="auto" w:fill="FFFFFF"/>
        </w:rPr>
        <w:t>提供贷款等支持。积极发展信用保险，鼓励保险业金融机构向中小</w:t>
      </w:r>
      <w:proofErr w:type="gramStart"/>
      <w:r>
        <w:rPr>
          <w:rFonts w:ascii="仿宋_GB2312" w:eastAsia="仿宋_GB2312" w:hAnsi="仿宋_GB2312" w:cs="仿宋_GB2312" w:hint="eastAsia"/>
          <w:color w:val="333333"/>
          <w:sz w:val="32"/>
          <w:szCs w:val="32"/>
          <w:shd w:val="clear" w:color="auto" w:fill="FFFFFF"/>
        </w:rPr>
        <w:t>微企业</w:t>
      </w:r>
      <w:proofErr w:type="gramEnd"/>
      <w:r>
        <w:rPr>
          <w:rFonts w:ascii="仿宋_GB2312" w:eastAsia="仿宋_GB2312" w:hAnsi="仿宋_GB2312" w:cs="仿宋_GB2312" w:hint="eastAsia"/>
          <w:color w:val="333333"/>
          <w:sz w:val="32"/>
          <w:szCs w:val="32"/>
          <w:shd w:val="clear" w:color="auto" w:fill="FFFFFF"/>
        </w:rPr>
        <w:t>提供贷款保证保险服务，建立贷款保证保险风险补贴机制，鼓励保险机构开发为中小</w:t>
      </w:r>
      <w:proofErr w:type="gramStart"/>
      <w:r>
        <w:rPr>
          <w:rFonts w:ascii="仿宋_GB2312" w:eastAsia="仿宋_GB2312" w:hAnsi="仿宋_GB2312" w:cs="仿宋_GB2312" w:hint="eastAsia"/>
          <w:color w:val="333333"/>
          <w:sz w:val="32"/>
          <w:szCs w:val="32"/>
          <w:shd w:val="clear" w:color="auto" w:fill="FFFFFF"/>
        </w:rPr>
        <w:t>微企业</w:t>
      </w:r>
      <w:proofErr w:type="gramEnd"/>
      <w:r>
        <w:rPr>
          <w:rFonts w:ascii="仿宋_GB2312" w:eastAsia="仿宋_GB2312" w:hAnsi="仿宋_GB2312" w:cs="仿宋_GB2312" w:hint="eastAsia"/>
          <w:color w:val="333333"/>
          <w:sz w:val="32"/>
          <w:szCs w:val="32"/>
          <w:shd w:val="clear" w:color="auto" w:fill="FFFFFF"/>
        </w:rPr>
        <w:t>服务的保险产品。</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第四十六条【金融风险防控】</w:t>
      </w:r>
      <w:r>
        <w:rPr>
          <w:rFonts w:ascii="仿宋_GB2312" w:eastAsia="仿宋_GB2312" w:hAnsi="仿宋_GB2312" w:cs="仿宋_GB2312" w:hint="eastAsia"/>
          <w:color w:val="333333"/>
          <w:sz w:val="32"/>
          <w:szCs w:val="32"/>
          <w:shd w:val="clear" w:color="auto" w:fill="FFFFFF"/>
        </w:rPr>
        <w:t xml:space="preserve">  金融管理部门应当加强对金融风险的监测与评估，建立与自贸试验区金融业务发展相适应的风险防范机制。开展自贸试验区业务的金融机构和特定非金融机构应当按照规定，向金融管理部门报送相关信息，履行反洗钱、反恐怖融资和反逃税等义务，配合金融管</w:t>
      </w:r>
      <w:r>
        <w:rPr>
          <w:rFonts w:ascii="仿宋_GB2312" w:eastAsia="仿宋_GB2312" w:hAnsi="仿宋_GB2312" w:cs="仿宋_GB2312" w:hint="eastAsia"/>
          <w:color w:val="333333"/>
          <w:sz w:val="32"/>
          <w:szCs w:val="32"/>
          <w:shd w:val="clear" w:color="auto" w:fill="FFFFFF"/>
        </w:rPr>
        <w:lastRenderedPageBreak/>
        <w:t>理部门管制跨境</w:t>
      </w:r>
      <w:proofErr w:type="gramStart"/>
      <w:r>
        <w:rPr>
          <w:rFonts w:ascii="仿宋_GB2312" w:eastAsia="仿宋_GB2312" w:hAnsi="仿宋_GB2312" w:cs="仿宋_GB2312" w:hint="eastAsia"/>
          <w:color w:val="333333"/>
          <w:sz w:val="32"/>
          <w:szCs w:val="32"/>
          <w:shd w:val="clear" w:color="auto" w:fill="FFFFFF"/>
        </w:rPr>
        <w:t>异常资金</w:t>
      </w:r>
      <w:proofErr w:type="gramEnd"/>
      <w:r>
        <w:rPr>
          <w:rFonts w:ascii="仿宋_GB2312" w:eastAsia="仿宋_GB2312" w:hAnsi="仿宋_GB2312" w:cs="仿宋_GB2312" w:hint="eastAsia"/>
          <w:color w:val="333333"/>
          <w:sz w:val="32"/>
          <w:szCs w:val="32"/>
          <w:shd w:val="clear" w:color="auto" w:fill="FFFFFF"/>
        </w:rPr>
        <w:t>流动，落实金融消费者和投资者保护责任。</w:t>
      </w:r>
    </w:p>
    <w:p w:rsidR="0026486A" w:rsidRDefault="0026486A">
      <w:pPr>
        <w:ind w:firstLine="640"/>
        <w:rPr>
          <w:rFonts w:ascii="黑体" w:eastAsia="黑体" w:hAnsi="黑体" w:cs="黑体"/>
          <w:color w:val="333333"/>
          <w:sz w:val="32"/>
          <w:szCs w:val="32"/>
          <w:shd w:val="clear" w:color="auto" w:fill="FFFFFF"/>
        </w:rPr>
      </w:pPr>
    </w:p>
    <w:p w:rsidR="0026486A" w:rsidRDefault="00A13302">
      <w:pPr>
        <w:ind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第六章  京津冀协同发展</w:t>
      </w:r>
    </w:p>
    <w:p w:rsidR="0026486A" w:rsidRDefault="0026486A">
      <w:pPr>
        <w:ind w:firstLine="640"/>
        <w:rPr>
          <w:rFonts w:ascii="黑体" w:eastAsia="黑体" w:hAnsi="黑体" w:cs="黑体"/>
          <w:color w:val="333333"/>
          <w:sz w:val="32"/>
          <w:szCs w:val="32"/>
          <w:shd w:val="clear" w:color="auto" w:fill="FFFFFF"/>
        </w:rPr>
      </w:pP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第四十七条【口岸功能】 </w:t>
      </w:r>
      <w:r>
        <w:rPr>
          <w:rFonts w:ascii="仿宋_GB2312" w:eastAsia="仿宋_GB2312" w:hAnsi="仿宋_GB2312" w:cs="仿宋_GB2312" w:hint="eastAsia"/>
          <w:color w:val="333333"/>
          <w:sz w:val="32"/>
          <w:szCs w:val="32"/>
          <w:shd w:val="clear" w:color="auto" w:fill="FFFFFF"/>
        </w:rPr>
        <w:t xml:space="preserve"> 增强天津口岸服务辐射功能，推进“单一窗口”与“一带一路”沿线国家和</w:t>
      </w:r>
      <w:proofErr w:type="gramStart"/>
      <w:r>
        <w:rPr>
          <w:rFonts w:ascii="仿宋_GB2312" w:eastAsia="仿宋_GB2312" w:hAnsi="仿宋_GB2312" w:cs="仿宋_GB2312" w:hint="eastAsia"/>
          <w:color w:val="333333"/>
          <w:sz w:val="32"/>
          <w:szCs w:val="32"/>
          <w:shd w:val="clear" w:color="auto" w:fill="FFFFFF"/>
        </w:rPr>
        <w:t>地区口岸信息</w:t>
      </w:r>
      <w:proofErr w:type="gramEnd"/>
      <w:r>
        <w:rPr>
          <w:rFonts w:ascii="仿宋_GB2312" w:eastAsia="仿宋_GB2312" w:hAnsi="仿宋_GB2312" w:cs="仿宋_GB2312" w:hint="eastAsia"/>
          <w:color w:val="333333"/>
          <w:sz w:val="32"/>
          <w:szCs w:val="32"/>
          <w:shd w:val="clear" w:color="auto" w:fill="FFFFFF"/>
        </w:rPr>
        <w:t>互换和服务共享，推动京津冀区域性通关便利化协作。优化内陆营销网络布局，按照国家规定实施启运港退税政策。</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支持在自贸试验区注册的符合条件的企业将保税展示交易业务扩展至本市其他区域和北京市、河北省。</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支持北京市、河北省的企业在自贸试验区建设专属物流区，</w:t>
      </w:r>
      <w:proofErr w:type="gramStart"/>
      <w:r>
        <w:rPr>
          <w:rFonts w:ascii="仿宋_GB2312" w:eastAsia="仿宋_GB2312" w:hAnsi="仿宋_GB2312" w:cs="仿宋_GB2312" w:hint="eastAsia"/>
          <w:color w:val="333333"/>
          <w:sz w:val="32"/>
          <w:szCs w:val="32"/>
          <w:shd w:val="clear" w:color="auto" w:fill="FFFFFF"/>
        </w:rPr>
        <w:t>完善京津冀集</w:t>
      </w:r>
      <w:proofErr w:type="gramEnd"/>
      <w:r>
        <w:rPr>
          <w:rFonts w:ascii="仿宋_GB2312" w:eastAsia="仿宋_GB2312" w:hAnsi="仿宋_GB2312" w:cs="仿宋_GB2312" w:hint="eastAsia"/>
          <w:color w:val="333333"/>
          <w:sz w:val="32"/>
          <w:szCs w:val="32"/>
          <w:shd w:val="clear" w:color="auto" w:fill="FFFFFF"/>
        </w:rPr>
        <w:t>疏运体系和保税物流网络。</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第四十八条【协同创新】 </w:t>
      </w:r>
      <w:r>
        <w:rPr>
          <w:rFonts w:ascii="仿宋_GB2312" w:eastAsia="仿宋_GB2312" w:hAnsi="仿宋_GB2312" w:cs="仿宋_GB2312" w:hint="eastAsia"/>
          <w:color w:val="333333"/>
          <w:sz w:val="32"/>
          <w:szCs w:val="32"/>
          <w:shd w:val="clear" w:color="auto" w:fill="FFFFFF"/>
        </w:rPr>
        <w:t xml:space="preserve"> 自贸试验区应当落实京津冀协同发展战略，与北京市、河北省建立自贸试验区制度创新合作机制，促进创新资源和创新成果开放共享。</w:t>
      </w:r>
      <w:proofErr w:type="gramStart"/>
      <w:r>
        <w:rPr>
          <w:rFonts w:ascii="仿宋_GB2312" w:eastAsia="仿宋_GB2312" w:hAnsi="仿宋_GB2312" w:cs="仿宋_GB2312" w:hint="eastAsia"/>
          <w:color w:val="333333"/>
          <w:sz w:val="32"/>
          <w:szCs w:val="32"/>
          <w:shd w:val="clear" w:color="auto" w:fill="FFFFFF"/>
        </w:rPr>
        <w:t>发挥自</w:t>
      </w:r>
      <w:proofErr w:type="gramEnd"/>
      <w:r>
        <w:rPr>
          <w:rFonts w:ascii="仿宋_GB2312" w:eastAsia="仿宋_GB2312" w:hAnsi="仿宋_GB2312" w:cs="仿宋_GB2312" w:hint="eastAsia"/>
          <w:color w:val="333333"/>
          <w:sz w:val="32"/>
          <w:szCs w:val="32"/>
          <w:shd w:val="clear" w:color="auto" w:fill="FFFFFF"/>
        </w:rPr>
        <w:t>贸试验区在带动京津</w:t>
      </w:r>
      <w:proofErr w:type="gramStart"/>
      <w:r>
        <w:rPr>
          <w:rFonts w:ascii="仿宋_GB2312" w:eastAsia="仿宋_GB2312" w:hAnsi="仿宋_GB2312" w:cs="仿宋_GB2312" w:hint="eastAsia"/>
          <w:color w:val="333333"/>
          <w:sz w:val="32"/>
          <w:szCs w:val="32"/>
          <w:shd w:val="clear" w:color="auto" w:fill="FFFFFF"/>
        </w:rPr>
        <w:t>冀以及</w:t>
      </w:r>
      <w:proofErr w:type="gramEnd"/>
      <w:r>
        <w:rPr>
          <w:rFonts w:ascii="仿宋_GB2312" w:eastAsia="仿宋_GB2312" w:hAnsi="仿宋_GB2312" w:cs="仿宋_GB2312" w:hint="eastAsia"/>
          <w:color w:val="333333"/>
          <w:sz w:val="32"/>
          <w:szCs w:val="32"/>
          <w:shd w:val="clear" w:color="auto" w:fill="FFFFFF"/>
        </w:rPr>
        <w:t>北方地区科技创新、引领地区产业升级等方面的积极作用。</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第四十九条【金融协作】</w:t>
      </w:r>
      <w:r>
        <w:rPr>
          <w:rFonts w:ascii="仿宋_GB2312" w:eastAsia="仿宋_GB2312" w:hAnsi="仿宋_GB2312" w:cs="仿宋_GB2312" w:hint="eastAsia"/>
          <w:color w:val="333333"/>
          <w:sz w:val="32"/>
          <w:szCs w:val="32"/>
          <w:shd w:val="clear" w:color="auto" w:fill="FFFFFF"/>
        </w:rPr>
        <w:t xml:space="preserve">  自贸试验区应当发挥融资租赁等特色金融产业优势，服务天津市和北京市、河北省实体经济，促进区域经济转型发展。</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支持在自贸试验区内设立京津冀协同发展基金、京津冀</w:t>
      </w:r>
      <w:r>
        <w:rPr>
          <w:rFonts w:ascii="仿宋_GB2312" w:eastAsia="仿宋_GB2312" w:hAnsi="仿宋_GB2312" w:cs="仿宋_GB2312" w:hint="eastAsia"/>
          <w:color w:val="333333"/>
          <w:sz w:val="32"/>
          <w:szCs w:val="32"/>
          <w:shd w:val="clear" w:color="auto" w:fill="FFFFFF"/>
        </w:rPr>
        <w:lastRenderedPageBreak/>
        <w:t>产业结构调整基金。允许境外投资者以人民币资金投资自贸试验区内用于京津冀协同发展的基金。</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第五十条 【金融资源】 </w:t>
      </w:r>
      <w:r>
        <w:rPr>
          <w:rFonts w:ascii="仿宋_GB2312" w:eastAsia="仿宋_GB2312" w:hAnsi="仿宋_GB2312" w:cs="仿宋_GB2312" w:hint="eastAsia"/>
          <w:color w:val="333333"/>
          <w:sz w:val="32"/>
          <w:szCs w:val="32"/>
          <w:shd w:val="clear" w:color="auto" w:fill="FFFFFF"/>
        </w:rPr>
        <w:t xml:space="preserve"> 支持京津冀地区金融机构在自贸试验区开展跨区域金融协同创新与合作，优化金融资源配置。</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支持京津冀地区金融机构为自贸试验区内主体提供支付结算、异地存储、融资担保等业务同城</w:t>
      </w:r>
      <w:proofErr w:type="gramStart"/>
      <w:r>
        <w:rPr>
          <w:rFonts w:ascii="仿宋_GB2312" w:eastAsia="仿宋_GB2312" w:hAnsi="仿宋_GB2312" w:cs="仿宋_GB2312" w:hint="eastAsia"/>
          <w:color w:val="333333"/>
          <w:sz w:val="32"/>
          <w:szCs w:val="32"/>
          <w:shd w:val="clear" w:color="auto" w:fill="FFFFFF"/>
        </w:rPr>
        <w:t>化综合</w:t>
      </w:r>
      <w:proofErr w:type="gramEnd"/>
      <w:r>
        <w:rPr>
          <w:rFonts w:ascii="仿宋_GB2312" w:eastAsia="仿宋_GB2312" w:hAnsi="仿宋_GB2312" w:cs="仿宋_GB2312" w:hint="eastAsia"/>
          <w:color w:val="333333"/>
          <w:sz w:val="32"/>
          <w:szCs w:val="32"/>
          <w:shd w:val="clear" w:color="auto" w:fill="FFFFFF"/>
        </w:rPr>
        <w:t>金融服务，降低跨行政区金融交易成本。</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第五十一条【政务合作】</w:t>
      </w:r>
      <w:r>
        <w:rPr>
          <w:rFonts w:ascii="仿宋_GB2312" w:eastAsia="仿宋_GB2312" w:hAnsi="仿宋_GB2312" w:cs="仿宋_GB2312" w:hint="eastAsia"/>
          <w:color w:val="333333"/>
          <w:sz w:val="32"/>
          <w:szCs w:val="32"/>
          <w:shd w:val="clear" w:color="auto" w:fill="FFFFFF"/>
        </w:rPr>
        <w:t xml:space="preserve">  自贸试验区应当加强与</w:t>
      </w:r>
      <w:proofErr w:type="gramStart"/>
      <w:r>
        <w:rPr>
          <w:rFonts w:ascii="仿宋_GB2312" w:eastAsia="仿宋_GB2312" w:hAnsi="仿宋_GB2312" w:cs="仿宋_GB2312" w:hint="eastAsia"/>
          <w:color w:val="333333"/>
          <w:sz w:val="32"/>
          <w:szCs w:val="32"/>
          <w:shd w:val="clear" w:color="auto" w:fill="FFFFFF"/>
        </w:rPr>
        <w:t>京冀自贸</w:t>
      </w:r>
      <w:proofErr w:type="gramEnd"/>
      <w:r>
        <w:rPr>
          <w:rFonts w:ascii="仿宋_GB2312" w:eastAsia="仿宋_GB2312" w:hAnsi="仿宋_GB2312" w:cs="仿宋_GB2312" w:hint="eastAsia"/>
          <w:color w:val="333333"/>
          <w:sz w:val="32"/>
          <w:szCs w:val="32"/>
          <w:shd w:val="clear" w:color="auto" w:fill="FFFFFF"/>
        </w:rPr>
        <w:t>试验区的政务服务合作，实现政务服务事项标准互认、结果互认、跨区域通办。探索建立</w:t>
      </w:r>
      <w:proofErr w:type="gramStart"/>
      <w:r>
        <w:rPr>
          <w:rFonts w:ascii="仿宋_GB2312" w:eastAsia="仿宋_GB2312" w:hAnsi="仿宋_GB2312" w:cs="仿宋_GB2312" w:hint="eastAsia"/>
          <w:color w:val="333333"/>
          <w:sz w:val="32"/>
          <w:szCs w:val="32"/>
          <w:shd w:val="clear" w:color="auto" w:fill="FFFFFF"/>
        </w:rPr>
        <w:t>京津地三</w:t>
      </w:r>
      <w:proofErr w:type="gramEnd"/>
      <w:r>
        <w:rPr>
          <w:rFonts w:ascii="仿宋_GB2312" w:eastAsia="仿宋_GB2312" w:hAnsi="仿宋_GB2312" w:cs="仿宋_GB2312" w:hint="eastAsia"/>
          <w:color w:val="333333"/>
          <w:sz w:val="32"/>
          <w:szCs w:val="32"/>
          <w:shd w:val="clear" w:color="auto" w:fill="FFFFFF"/>
        </w:rPr>
        <w:t>地自贸试验区联合授信机制，健全</w:t>
      </w:r>
      <w:proofErr w:type="gramStart"/>
      <w:r>
        <w:rPr>
          <w:rFonts w:ascii="仿宋_GB2312" w:eastAsia="仿宋_GB2312" w:hAnsi="仿宋_GB2312" w:cs="仿宋_GB2312" w:hint="eastAsia"/>
          <w:color w:val="333333"/>
          <w:sz w:val="32"/>
          <w:szCs w:val="32"/>
          <w:shd w:val="clear" w:color="auto" w:fill="FFFFFF"/>
        </w:rPr>
        <w:t>完善京</w:t>
      </w:r>
      <w:proofErr w:type="gramEnd"/>
      <w:r>
        <w:rPr>
          <w:rFonts w:ascii="仿宋_GB2312" w:eastAsia="仿宋_GB2312" w:hAnsi="仿宋_GB2312" w:cs="仿宋_GB2312" w:hint="eastAsia"/>
          <w:color w:val="333333"/>
          <w:sz w:val="32"/>
          <w:szCs w:val="32"/>
          <w:shd w:val="clear" w:color="auto" w:fill="FFFFFF"/>
        </w:rPr>
        <w:t>津冀一体化征信体系。</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第五十二条【要素市场】</w:t>
      </w:r>
      <w:r>
        <w:rPr>
          <w:rFonts w:ascii="仿宋_GB2312" w:eastAsia="仿宋_GB2312" w:hAnsi="仿宋_GB2312" w:cs="仿宋_GB2312" w:hint="eastAsia"/>
          <w:color w:val="333333"/>
          <w:sz w:val="32"/>
          <w:szCs w:val="32"/>
          <w:shd w:val="clear" w:color="auto" w:fill="FFFFFF"/>
        </w:rPr>
        <w:t xml:space="preserve">  鼓励京津冀三地产权交易市场、技术交易市场、排污权交易市场和</w:t>
      </w:r>
      <w:proofErr w:type="gramStart"/>
      <w:r>
        <w:rPr>
          <w:rFonts w:ascii="仿宋_GB2312" w:eastAsia="仿宋_GB2312" w:hAnsi="仿宋_GB2312" w:cs="仿宋_GB2312" w:hint="eastAsia"/>
          <w:color w:val="333333"/>
          <w:sz w:val="32"/>
          <w:szCs w:val="32"/>
          <w:shd w:val="clear" w:color="auto" w:fill="FFFFFF"/>
        </w:rPr>
        <w:t>碳排</w:t>
      </w:r>
      <w:proofErr w:type="gramEnd"/>
      <w:r>
        <w:rPr>
          <w:rFonts w:ascii="仿宋_GB2312" w:eastAsia="仿宋_GB2312" w:hAnsi="仿宋_GB2312" w:cs="仿宋_GB2312" w:hint="eastAsia"/>
          <w:color w:val="333333"/>
          <w:sz w:val="32"/>
          <w:szCs w:val="32"/>
          <w:shd w:val="clear" w:color="auto" w:fill="FFFFFF"/>
        </w:rPr>
        <w:t>放权交易市场在自贸试验区内依法合</w:t>
      </w:r>
      <w:proofErr w:type="gramStart"/>
      <w:r>
        <w:rPr>
          <w:rFonts w:ascii="仿宋_GB2312" w:eastAsia="仿宋_GB2312" w:hAnsi="仿宋_GB2312" w:cs="仿宋_GB2312" w:hint="eastAsia"/>
          <w:color w:val="333333"/>
          <w:sz w:val="32"/>
          <w:szCs w:val="32"/>
          <w:shd w:val="clear" w:color="auto" w:fill="FFFFFF"/>
        </w:rPr>
        <w:t>规</w:t>
      </w:r>
      <w:proofErr w:type="gramEnd"/>
      <w:r>
        <w:rPr>
          <w:rFonts w:ascii="仿宋_GB2312" w:eastAsia="仿宋_GB2312" w:hAnsi="仿宋_GB2312" w:cs="仿宋_GB2312" w:hint="eastAsia"/>
          <w:color w:val="333333"/>
          <w:sz w:val="32"/>
          <w:szCs w:val="32"/>
          <w:shd w:val="clear" w:color="auto" w:fill="FFFFFF"/>
        </w:rPr>
        <w:t>开展交流合作，促进区域排污</w:t>
      </w:r>
      <w:proofErr w:type="gramStart"/>
      <w:r>
        <w:rPr>
          <w:rFonts w:ascii="仿宋_GB2312" w:eastAsia="仿宋_GB2312" w:hAnsi="仿宋_GB2312" w:cs="仿宋_GB2312" w:hint="eastAsia"/>
          <w:color w:val="333333"/>
          <w:sz w:val="32"/>
          <w:szCs w:val="32"/>
          <w:shd w:val="clear" w:color="auto" w:fill="FFFFFF"/>
        </w:rPr>
        <w:t>权指标</w:t>
      </w:r>
      <w:proofErr w:type="gramEnd"/>
      <w:r>
        <w:rPr>
          <w:rFonts w:ascii="仿宋_GB2312" w:eastAsia="仿宋_GB2312" w:hAnsi="仿宋_GB2312" w:cs="仿宋_GB2312" w:hint="eastAsia"/>
          <w:color w:val="333333"/>
          <w:sz w:val="32"/>
          <w:szCs w:val="32"/>
          <w:shd w:val="clear" w:color="auto" w:fill="FFFFFF"/>
        </w:rPr>
        <w:t>有偿分配使用。</w:t>
      </w:r>
    </w:p>
    <w:p w:rsidR="0026486A" w:rsidRDefault="0026486A">
      <w:pPr>
        <w:ind w:firstLine="640"/>
        <w:jc w:val="center"/>
        <w:rPr>
          <w:rFonts w:ascii="黑体" w:eastAsia="黑体" w:hAnsi="黑体" w:cs="黑体"/>
          <w:color w:val="333333"/>
          <w:sz w:val="32"/>
          <w:szCs w:val="32"/>
          <w:shd w:val="clear" w:color="auto" w:fill="FFFFFF"/>
        </w:rPr>
      </w:pPr>
    </w:p>
    <w:p w:rsidR="0026486A" w:rsidRDefault="00A13302">
      <w:pPr>
        <w:ind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第七章  营商环境</w:t>
      </w:r>
    </w:p>
    <w:p w:rsidR="0026486A" w:rsidRDefault="0026486A">
      <w:pPr>
        <w:ind w:firstLine="640"/>
        <w:rPr>
          <w:rFonts w:ascii="黑体" w:eastAsia="黑体" w:hAnsi="黑体" w:cs="黑体"/>
          <w:color w:val="333333"/>
          <w:sz w:val="32"/>
          <w:szCs w:val="32"/>
          <w:shd w:val="clear" w:color="auto" w:fill="FFFFFF"/>
        </w:rPr>
      </w:pP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第五十三条 【营商原则】</w:t>
      </w:r>
      <w:r>
        <w:rPr>
          <w:rFonts w:ascii="仿宋_GB2312" w:eastAsia="仿宋_GB2312" w:hAnsi="仿宋_GB2312" w:cs="仿宋_GB2312" w:hint="eastAsia"/>
          <w:color w:val="333333"/>
          <w:sz w:val="32"/>
          <w:szCs w:val="32"/>
          <w:shd w:val="clear" w:color="auto" w:fill="FFFFFF"/>
        </w:rPr>
        <w:t xml:space="preserve">  坚持运用法治思维、法治方式，在自贸试验区开展行政体制、投资、贸易、金融等领域的改革创新，建立同国际投资和贸易通行规则相衔接的制</w:t>
      </w:r>
      <w:r>
        <w:rPr>
          <w:rFonts w:ascii="仿宋_GB2312" w:eastAsia="仿宋_GB2312" w:hAnsi="仿宋_GB2312" w:cs="仿宋_GB2312" w:hint="eastAsia"/>
          <w:color w:val="333333"/>
          <w:sz w:val="32"/>
          <w:szCs w:val="32"/>
          <w:shd w:val="clear" w:color="auto" w:fill="FFFFFF"/>
        </w:rPr>
        <w:lastRenderedPageBreak/>
        <w:t>度体系，营造市场化、法治化、国际化的营商环境。</w:t>
      </w:r>
    </w:p>
    <w:p w:rsidR="0026486A" w:rsidRDefault="0026486A">
      <w:pPr>
        <w:ind w:firstLine="640"/>
        <w:rPr>
          <w:rFonts w:ascii="仿宋_GB2312" w:eastAsia="仿宋_GB2312" w:hAnsi="仿宋_GB2312" w:cs="仿宋_GB2312"/>
          <w:color w:val="333333"/>
          <w:sz w:val="32"/>
          <w:szCs w:val="32"/>
          <w:shd w:val="clear" w:color="auto" w:fill="FFFFFF"/>
        </w:rPr>
      </w:pP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第五十四条【公平竞争】</w:t>
      </w:r>
      <w:r>
        <w:rPr>
          <w:rFonts w:ascii="仿宋_GB2312" w:eastAsia="仿宋_GB2312" w:hAnsi="仿宋_GB2312" w:cs="仿宋_GB2312" w:hint="eastAsia"/>
          <w:color w:val="333333"/>
          <w:sz w:val="32"/>
          <w:szCs w:val="32"/>
          <w:shd w:val="clear" w:color="auto" w:fill="FFFFFF"/>
        </w:rPr>
        <w:t xml:space="preserve">  自贸试验区内各类市场主体的平等地位和发展权利，受法律保护。区内各类市场主体在监管、税收和政府采购等方面享有公平待遇。</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第五十五条【信息公开】 </w:t>
      </w:r>
      <w:r>
        <w:rPr>
          <w:rFonts w:ascii="仿宋_GB2312" w:eastAsia="仿宋_GB2312" w:hAnsi="仿宋_GB2312" w:cs="仿宋_GB2312" w:hint="eastAsia"/>
          <w:color w:val="333333"/>
          <w:sz w:val="32"/>
          <w:szCs w:val="32"/>
          <w:shd w:val="clear" w:color="auto" w:fill="FFFFFF"/>
        </w:rPr>
        <w:t>自贸试验区应当将本市制定的有关自贸试验区的地方性法规、政府规章、规范性文件、办事程序等信息及时公开，方便社会公众查询。</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第五十六条【人才引进】</w:t>
      </w:r>
      <w:r>
        <w:rPr>
          <w:rFonts w:ascii="仿宋_GB2312" w:eastAsia="仿宋_GB2312" w:hAnsi="仿宋_GB2312" w:cs="仿宋_GB2312" w:hint="eastAsia"/>
          <w:color w:val="333333"/>
          <w:sz w:val="32"/>
          <w:szCs w:val="32"/>
          <w:shd w:val="clear" w:color="auto" w:fill="FFFFFF"/>
        </w:rPr>
        <w:t xml:space="preserve">  自贸试验区按照国际通行做法实施更加积极的人才引进和激励政策，对境外人才在入境、出境、签证居留、项目申报、创新创业、子女入学、社会保障等方面提供便利。</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第五十七条【劳动者保护】</w:t>
      </w:r>
      <w:r>
        <w:rPr>
          <w:rFonts w:ascii="仿宋_GB2312" w:eastAsia="仿宋_GB2312" w:hAnsi="仿宋_GB2312" w:cs="仿宋_GB2312" w:hint="eastAsia"/>
          <w:color w:val="333333"/>
          <w:sz w:val="32"/>
          <w:szCs w:val="32"/>
          <w:shd w:val="clear" w:color="auto" w:fill="FFFFFF"/>
        </w:rPr>
        <w:t xml:space="preserve">  自贸试验区依法构建和谐劳动关系，推动企业和职工开展劳动报酬、劳动保护等事项的集体协商。发挥工会在维护职工权益、促进劳动关系和谐稳定方面的积极作用。</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第五十八条【知识产权保护】 </w:t>
      </w:r>
      <w:r>
        <w:rPr>
          <w:rFonts w:ascii="仿宋_GB2312" w:eastAsia="仿宋_GB2312" w:hAnsi="仿宋_GB2312" w:cs="仿宋_GB2312" w:hint="eastAsia"/>
          <w:color w:val="333333"/>
          <w:sz w:val="32"/>
          <w:szCs w:val="32"/>
          <w:shd w:val="clear" w:color="auto" w:fill="FFFFFF"/>
        </w:rPr>
        <w:t xml:space="preserve"> 自贸试验区加强知识产权保护工作，完善与国际接轨的知识产权管理体制机制和保护制度，优化知识产权行政保护与司法保护的衔接机制。</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第五十九条【环境保护】</w:t>
      </w:r>
      <w:r>
        <w:rPr>
          <w:rFonts w:ascii="仿宋_GB2312" w:eastAsia="仿宋_GB2312" w:hAnsi="仿宋_GB2312" w:cs="仿宋_GB2312" w:hint="eastAsia"/>
          <w:color w:val="333333"/>
          <w:sz w:val="32"/>
          <w:szCs w:val="32"/>
          <w:shd w:val="clear" w:color="auto" w:fill="FFFFFF"/>
        </w:rPr>
        <w:t xml:space="preserve">  自贸试验区依法加强环境保护，鼓励区内企业实行国际通行的环境和能源管理体系标准认证，采用先进生产工艺和技术，节约能源，减少污染物和</w:t>
      </w:r>
      <w:r>
        <w:rPr>
          <w:rFonts w:ascii="仿宋_GB2312" w:eastAsia="仿宋_GB2312" w:hAnsi="仿宋_GB2312" w:cs="仿宋_GB2312" w:hint="eastAsia"/>
          <w:color w:val="333333"/>
          <w:sz w:val="32"/>
          <w:szCs w:val="32"/>
          <w:shd w:val="clear" w:color="auto" w:fill="FFFFFF"/>
        </w:rPr>
        <w:lastRenderedPageBreak/>
        <w:t>温室气体排放。</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第六十条【信用体系建设】 </w:t>
      </w:r>
      <w:r>
        <w:rPr>
          <w:rFonts w:ascii="仿宋_GB2312" w:eastAsia="仿宋_GB2312" w:hAnsi="仿宋_GB2312" w:cs="仿宋_GB2312" w:hint="eastAsia"/>
          <w:color w:val="333333"/>
          <w:sz w:val="32"/>
          <w:szCs w:val="32"/>
          <w:shd w:val="clear" w:color="auto" w:fill="FFFFFF"/>
        </w:rPr>
        <w:t>自贸试验区加强社会信用体系建设，对市场主体开展信用评价，建立健全信用承诺制度，实施信用分级分类监管，依法依规对守信主体实施激励措施，对失信主体实施惩戒措施。</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第六十一条【安全审查】 </w:t>
      </w:r>
      <w:r>
        <w:rPr>
          <w:rFonts w:ascii="仿宋_GB2312" w:eastAsia="仿宋_GB2312" w:hAnsi="仿宋_GB2312" w:cs="仿宋_GB2312" w:hint="eastAsia"/>
          <w:color w:val="333333"/>
          <w:sz w:val="32"/>
          <w:szCs w:val="32"/>
          <w:shd w:val="clear" w:color="auto" w:fill="FFFFFF"/>
        </w:rPr>
        <w:t>自贸试验区配合国家有关部门实施外商投资国家安全审查工作。有关机关、企业、社会团体、社会公众等认为外商投资影响或可能影响国家安全的，可以向国家有关部门提出进行安全审查的建议。</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第六十二条【反垄断】 </w:t>
      </w:r>
      <w:r>
        <w:rPr>
          <w:rFonts w:ascii="仿宋_GB2312" w:eastAsia="仿宋_GB2312" w:hAnsi="仿宋_GB2312" w:cs="仿宋_GB2312" w:hint="eastAsia"/>
          <w:color w:val="333333"/>
          <w:sz w:val="32"/>
          <w:szCs w:val="32"/>
          <w:shd w:val="clear" w:color="auto" w:fill="FFFFFF"/>
        </w:rPr>
        <w:t>自贸试验区实施反垄断工作机制。自贸试验区经营者集中达到国家规定的反垄断申报标准的，经营者应当事先向国家有关部门申请经营者集中反垄断审查。对垄断协议、滥用市场支配地位以及滥用行政权力排除、限制竞争等行为，相关执法机构应当依法开展调查。</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第六十三条【纠纷解决机制】 </w:t>
      </w:r>
      <w:r>
        <w:rPr>
          <w:rFonts w:ascii="仿宋_GB2312" w:eastAsia="仿宋_GB2312" w:hAnsi="仿宋_GB2312" w:cs="仿宋_GB2312" w:hint="eastAsia"/>
          <w:color w:val="333333"/>
          <w:sz w:val="32"/>
          <w:szCs w:val="32"/>
          <w:shd w:val="clear" w:color="auto" w:fill="FFFFFF"/>
        </w:rPr>
        <w:t xml:space="preserve"> 支持中国国际经济贸易仲裁委员会、中国海事仲裁委员会、天津仲裁委员会等仲裁机构，在自贸试验区设立机构，开展仲裁业务。</w:t>
      </w:r>
    </w:p>
    <w:p w:rsidR="0026486A" w:rsidRDefault="00A13302">
      <w:pPr>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鼓励行业协会、商会等社会组织独立或者联合依法开展专业调解，建立调解与仲裁、诉讼的对接机制。</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第六十四条【专业服务】</w:t>
      </w:r>
      <w:r>
        <w:rPr>
          <w:rFonts w:ascii="仿宋_GB2312" w:eastAsia="仿宋_GB2312" w:hAnsi="仿宋_GB2312" w:cs="仿宋_GB2312" w:hint="eastAsia"/>
          <w:color w:val="333333"/>
          <w:sz w:val="32"/>
          <w:szCs w:val="32"/>
          <w:shd w:val="clear" w:color="auto" w:fill="FFFFFF"/>
        </w:rPr>
        <w:t xml:space="preserve">  鼓励律师事务所、会计师事务所和知识产权服务、报关报检、检验检测、认证、船舶船员代理、评估、公证、司法鉴定、信用服务等专业服务机构，</w:t>
      </w:r>
      <w:r>
        <w:rPr>
          <w:rFonts w:ascii="仿宋_GB2312" w:eastAsia="仿宋_GB2312" w:hAnsi="仿宋_GB2312" w:cs="仿宋_GB2312" w:hint="eastAsia"/>
          <w:color w:val="333333"/>
          <w:sz w:val="32"/>
          <w:szCs w:val="32"/>
          <w:shd w:val="clear" w:color="auto" w:fill="FFFFFF"/>
        </w:rPr>
        <w:lastRenderedPageBreak/>
        <w:t>在自贸试验区开展业务。</w:t>
      </w:r>
    </w:p>
    <w:p w:rsidR="0026486A" w:rsidRDefault="00A13302">
      <w:pPr>
        <w:numPr>
          <w:ilvl w:val="0"/>
          <w:numId w:val="1"/>
        </w:numPr>
        <w:ind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 附 则</w:t>
      </w:r>
    </w:p>
    <w:p w:rsidR="0026486A" w:rsidRDefault="0026486A">
      <w:pPr>
        <w:pStyle w:val="a0"/>
        <w:ind w:firstLineChars="0" w:firstLine="0"/>
      </w:pP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第六十五条【政策调整】</w:t>
      </w:r>
      <w:r>
        <w:rPr>
          <w:rFonts w:ascii="仿宋_GB2312" w:eastAsia="仿宋_GB2312" w:hAnsi="仿宋_GB2312" w:cs="仿宋_GB2312" w:hint="eastAsia"/>
          <w:color w:val="333333"/>
          <w:sz w:val="32"/>
          <w:szCs w:val="32"/>
          <w:shd w:val="clear" w:color="auto" w:fill="FFFFFF"/>
        </w:rPr>
        <w:t xml:space="preserve">  国家规定的自贸试验区投资、贸易、金融、税收等改革试点措施发生调整，或者国家规定其他区域改革试点措施可适用于自贸试验区的，按照国家规定执行。</w:t>
      </w:r>
    </w:p>
    <w:p w:rsidR="0026486A" w:rsidRDefault="00A13302">
      <w:pPr>
        <w:ind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第六十六条【实施时间】 </w:t>
      </w:r>
      <w:r>
        <w:rPr>
          <w:rFonts w:ascii="仿宋_GB2312" w:eastAsia="仿宋_GB2312" w:hAnsi="仿宋_GB2312" w:cs="仿宋_GB2312" w:hint="eastAsia"/>
          <w:color w:val="333333"/>
          <w:sz w:val="32"/>
          <w:szCs w:val="32"/>
          <w:shd w:val="clear" w:color="auto" w:fill="FFFFFF"/>
        </w:rPr>
        <w:t xml:space="preserve"> 条例自公布之日起施行。市人民政府2015年4月17日公布的《中国（天津）自由贸易试验区管理办法》（2015年市人民政府令第15号）同时废止。</w:t>
      </w:r>
    </w:p>
    <w:sectPr w:rsidR="0026486A" w:rsidSect="0026486A">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745" w:rsidRDefault="006B5745">
      <w:pPr>
        <w:ind w:firstLine="420"/>
      </w:pPr>
      <w:r>
        <w:separator/>
      </w:r>
    </w:p>
  </w:endnote>
  <w:endnote w:type="continuationSeparator" w:id="0">
    <w:p w:rsidR="006B5745" w:rsidRDefault="006B5745">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86A" w:rsidRDefault="00BA7912" w:rsidP="0026486A">
    <w:pPr>
      <w:pStyle w:val="a4"/>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6486A" w:rsidRDefault="00BA7912" w:rsidP="0026486A">
                <w:pPr>
                  <w:pStyle w:val="a4"/>
                  <w:ind w:firstLine="360"/>
                </w:pPr>
                <w:r>
                  <w:fldChar w:fldCharType="begin"/>
                </w:r>
                <w:r w:rsidR="00A13302">
                  <w:instrText xml:space="preserve"> PAGE  \* MERGEFORMAT </w:instrText>
                </w:r>
                <w:r>
                  <w:fldChar w:fldCharType="separate"/>
                </w:r>
                <w:r w:rsidR="00813CB2">
                  <w:rPr>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745" w:rsidRDefault="006B5745">
      <w:pPr>
        <w:ind w:firstLine="420"/>
      </w:pPr>
      <w:r>
        <w:separator/>
      </w:r>
    </w:p>
  </w:footnote>
  <w:footnote w:type="continuationSeparator" w:id="0">
    <w:p w:rsidR="006B5745" w:rsidRDefault="006B5745">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64C90D"/>
    <w:multiLevelType w:val="singleLevel"/>
    <w:tmpl w:val="AC64C90D"/>
    <w:lvl w:ilvl="0">
      <w:start w:val="8"/>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1057AA8"/>
    <w:rsid w:val="002015C8"/>
    <w:rsid w:val="0026486A"/>
    <w:rsid w:val="006B5745"/>
    <w:rsid w:val="007F5DF6"/>
    <w:rsid w:val="00813CB2"/>
    <w:rsid w:val="008D51A1"/>
    <w:rsid w:val="00A13302"/>
    <w:rsid w:val="00B80653"/>
    <w:rsid w:val="00BA7912"/>
    <w:rsid w:val="00CF6868"/>
    <w:rsid w:val="0CF11444"/>
    <w:rsid w:val="19877BE4"/>
    <w:rsid w:val="45836C61"/>
    <w:rsid w:val="51057AA8"/>
    <w:rsid w:val="67A90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486A"/>
    <w:pPr>
      <w:widowControl w:val="0"/>
      <w:ind w:firstLineChars="200" w:firstLine="200"/>
    </w:pPr>
    <w:rPr>
      <w:rFonts w:asciiTheme="minorHAnsi" w:eastAsiaTheme="minorEastAsia" w:hAnsiTheme="minorHAnsi" w:cstheme="minorBidi"/>
      <w:kern w:val="2"/>
      <w:sz w:val="21"/>
      <w:szCs w:val="22"/>
    </w:rPr>
  </w:style>
  <w:style w:type="paragraph" w:styleId="2">
    <w:name w:val="heading 2"/>
    <w:basedOn w:val="a"/>
    <w:next w:val="a"/>
    <w:semiHidden/>
    <w:unhideWhenUsed/>
    <w:qFormat/>
    <w:rsid w:val="0026486A"/>
    <w:pPr>
      <w:outlineLvl w:val="1"/>
    </w:pPr>
    <w:rPr>
      <w:rFonts w:ascii="宋体" w:eastAsia="宋体" w:hAnsi="宋体" w:cs="Times New Roman" w:hint="eastAsia"/>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rsid w:val="0026486A"/>
    <w:pPr>
      <w:spacing w:after="120"/>
    </w:pPr>
  </w:style>
  <w:style w:type="paragraph" w:styleId="a4">
    <w:name w:val="footer"/>
    <w:basedOn w:val="a"/>
    <w:qFormat/>
    <w:rsid w:val="0026486A"/>
    <w:pPr>
      <w:tabs>
        <w:tab w:val="center" w:pos="4153"/>
        <w:tab w:val="right" w:pos="8306"/>
      </w:tabs>
      <w:snapToGrid w:val="0"/>
    </w:pPr>
    <w:rPr>
      <w:sz w:val="18"/>
    </w:rPr>
  </w:style>
  <w:style w:type="paragraph" w:styleId="a5">
    <w:name w:val="header"/>
    <w:basedOn w:val="a"/>
    <w:qFormat/>
    <w:rsid w:val="0026486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qFormat/>
    <w:rsid w:val="0026486A"/>
    <w:pPr>
      <w:spacing w:beforeAutospacing="1" w:afterAutospacing="1"/>
    </w:pPr>
    <w:rPr>
      <w:rFonts w:cs="Times New Roman"/>
      <w:kern w:val="0"/>
      <w:sz w:val="24"/>
    </w:rPr>
  </w:style>
  <w:style w:type="table" w:styleId="a7">
    <w:name w:val="Table Grid"/>
    <w:basedOn w:val="a2"/>
    <w:uiPriority w:val="59"/>
    <w:qFormat/>
    <w:rsid w:val="00264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1"/>
    <w:qFormat/>
    <w:rsid w:val="0026486A"/>
    <w:rPr>
      <w:color w:val="4A4A4A"/>
      <w:u w:val="none"/>
    </w:rPr>
  </w:style>
  <w:style w:type="character" w:styleId="a9">
    <w:name w:val="Emphasis"/>
    <w:basedOn w:val="a1"/>
    <w:qFormat/>
    <w:rsid w:val="0026486A"/>
  </w:style>
  <w:style w:type="character" w:styleId="HTML">
    <w:name w:val="HTML Definition"/>
    <w:basedOn w:val="a1"/>
    <w:qFormat/>
    <w:rsid w:val="0026486A"/>
  </w:style>
  <w:style w:type="character" w:styleId="HTML0">
    <w:name w:val="HTML Acronym"/>
    <w:basedOn w:val="a1"/>
    <w:qFormat/>
    <w:rsid w:val="0026486A"/>
  </w:style>
  <w:style w:type="character" w:styleId="HTML1">
    <w:name w:val="HTML Variable"/>
    <w:basedOn w:val="a1"/>
    <w:qFormat/>
    <w:rsid w:val="0026486A"/>
    <w:rPr>
      <w:color w:val="CC0000"/>
      <w:u w:val="none"/>
    </w:rPr>
  </w:style>
  <w:style w:type="character" w:styleId="aa">
    <w:name w:val="Hyperlink"/>
    <w:basedOn w:val="a1"/>
    <w:qFormat/>
    <w:rsid w:val="0026486A"/>
    <w:rPr>
      <w:color w:val="0000FF"/>
      <w:u w:val="single"/>
    </w:rPr>
  </w:style>
  <w:style w:type="character" w:styleId="HTML2">
    <w:name w:val="HTML Code"/>
    <w:basedOn w:val="a1"/>
    <w:qFormat/>
    <w:rsid w:val="0026486A"/>
    <w:rPr>
      <w:rFonts w:ascii="Courier New" w:hAnsi="Courier New"/>
      <w:sz w:val="20"/>
    </w:rPr>
  </w:style>
  <w:style w:type="character" w:styleId="HTML3">
    <w:name w:val="HTML Cite"/>
    <w:basedOn w:val="a1"/>
    <w:qFormat/>
    <w:rsid w:val="0026486A"/>
  </w:style>
  <w:style w:type="character" w:customStyle="1" w:styleId="navtiao">
    <w:name w:val="navtiao"/>
    <w:basedOn w:val="a1"/>
    <w:qFormat/>
    <w:rsid w:val="0026486A"/>
    <w:rPr>
      <w:b/>
      <w:bCs/>
    </w:rPr>
  </w:style>
  <w:style w:type="character" w:customStyle="1" w:styleId="hover29">
    <w:name w:val="hover29"/>
    <w:basedOn w:val="a1"/>
    <w:qFormat/>
    <w:rsid w:val="0026486A"/>
    <w:rPr>
      <w:color w:val="146AC1"/>
      <w:u w:val="none"/>
    </w:rPr>
  </w:style>
  <w:style w:type="character" w:customStyle="1" w:styleId="hover30">
    <w:name w:val="hover30"/>
    <w:basedOn w:val="a1"/>
    <w:qFormat/>
    <w:rsid w:val="0026486A"/>
    <w:rPr>
      <w:spacing w:val="20"/>
    </w:rPr>
  </w:style>
  <w:style w:type="character" w:customStyle="1" w:styleId="first-child">
    <w:name w:val="first-child"/>
    <w:basedOn w:val="a1"/>
    <w:qFormat/>
    <w:rsid w:val="0026486A"/>
  </w:style>
  <w:style w:type="character" w:customStyle="1" w:styleId="layui-this">
    <w:name w:val="layui-this"/>
    <w:basedOn w:val="a1"/>
    <w:qFormat/>
    <w:rsid w:val="0026486A"/>
    <w:rPr>
      <w:bdr w:val="single" w:sz="4" w:space="0" w:color="EEEEEE"/>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xfzjzhzx@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王鹏宇</dc:creator>
  <cp:lastModifiedBy>lenovo</cp:lastModifiedBy>
  <cp:revision>8</cp:revision>
  <dcterms:created xsi:type="dcterms:W3CDTF">2022-04-25T03:09:00Z</dcterms:created>
  <dcterms:modified xsi:type="dcterms:W3CDTF">2022-04-27T01:18:00Z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852207514C8144E092A2C37CB24F4D50</vt:lpwstr>
  </property>
</Properties>
</file>